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9A6" w:rsidRDefault="007A19A6" w:rsidP="004241A7">
      <w:pPr>
        <w:jc w:val="center"/>
        <w:rPr>
          <w:b/>
          <w:sz w:val="32"/>
          <w:szCs w:val="32"/>
        </w:rPr>
      </w:pPr>
    </w:p>
    <w:p w:rsidR="00D6272F" w:rsidRPr="00C23E45" w:rsidRDefault="0009096D" w:rsidP="004241A7">
      <w:pPr>
        <w:jc w:val="center"/>
        <w:rPr>
          <w:b/>
          <w:sz w:val="32"/>
          <w:szCs w:val="32"/>
        </w:rPr>
      </w:pPr>
      <w:r w:rsidRPr="00C23E45">
        <w:rPr>
          <w:b/>
          <w:sz w:val="32"/>
          <w:szCs w:val="32"/>
        </w:rPr>
        <w:t>RELAZIONE TECNICA ILLUSTRATIVA</w:t>
      </w:r>
    </w:p>
    <w:p w:rsidR="0009096D" w:rsidRPr="00AD4E94" w:rsidRDefault="003D45A9">
      <w:pPr>
        <w:rPr>
          <w:b/>
        </w:rPr>
      </w:pPr>
      <w:r w:rsidRPr="00AD4E94">
        <w:rPr>
          <w:b/>
        </w:rPr>
        <w:t xml:space="preserve">FINALITA’  E OBIETTIVI  </w:t>
      </w:r>
      <w:r w:rsidR="0009096D" w:rsidRPr="00AD4E94">
        <w:rPr>
          <w:b/>
        </w:rPr>
        <w:t xml:space="preserve">DEL SERVIZIO </w:t>
      </w:r>
    </w:p>
    <w:p w:rsidR="00E91758" w:rsidRDefault="00E91758" w:rsidP="00B2175C">
      <w:pPr>
        <w:autoSpaceDE w:val="0"/>
        <w:autoSpaceDN w:val="0"/>
        <w:adjustRightInd w:val="0"/>
        <w:jc w:val="both"/>
        <w:rPr>
          <w:rFonts w:ascii="Helvetica" w:hAnsi="Helvetica"/>
          <w:sz w:val="19"/>
          <w:szCs w:val="19"/>
        </w:rPr>
      </w:pPr>
      <w:bookmarkStart w:id="0" w:name="_Hlk27990638"/>
      <w:r>
        <w:rPr>
          <w:rFonts w:ascii="Helvetica" w:hAnsi="Helvetica"/>
          <w:sz w:val="19"/>
          <w:szCs w:val="19"/>
        </w:rPr>
        <w:t>Il servizio si colloca all’interno delle politiche programmatiche in tema di sport e prevenzione, innervate dal motto “</w:t>
      </w:r>
      <w:proofErr w:type="spellStart"/>
      <w:r>
        <w:rPr>
          <w:rFonts w:ascii="Helvetica" w:hAnsi="Helvetica"/>
          <w:sz w:val="19"/>
          <w:szCs w:val="19"/>
        </w:rPr>
        <w:t>Mens</w:t>
      </w:r>
      <w:proofErr w:type="spellEnd"/>
      <w:r>
        <w:rPr>
          <w:rFonts w:ascii="Helvetica" w:hAnsi="Helvetica"/>
          <w:sz w:val="19"/>
          <w:szCs w:val="19"/>
        </w:rPr>
        <w:t xml:space="preserve"> sana in </w:t>
      </w:r>
      <w:proofErr w:type="spellStart"/>
      <w:r>
        <w:rPr>
          <w:rFonts w:ascii="Helvetica" w:hAnsi="Helvetica"/>
          <w:sz w:val="19"/>
          <w:szCs w:val="19"/>
        </w:rPr>
        <w:t>corpore</w:t>
      </w:r>
      <w:proofErr w:type="spellEnd"/>
      <w:r>
        <w:rPr>
          <w:rFonts w:ascii="Helvetica" w:hAnsi="Helvetica"/>
          <w:sz w:val="19"/>
          <w:szCs w:val="19"/>
        </w:rPr>
        <w:t xml:space="preserve"> sano” con la finalità di promuovere lo sport e la prevenzione attraverso l’attività fisica nel territorio di Vimodrone, cercando di coinvolgere tutte le fasce di età.</w:t>
      </w:r>
    </w:p>
    <w:p w:rsidR="00B2175C" w:rsidRPr="00C341FE" w:rsidRDefault="00B2175C" w:rsidP="00B2175C">
      <w:pPr>
        <w:autoSpaceDE w:val="0"/>
        <w:autoSpaceDN w:val="0"/>
        <w:adjustRightInd w:val="0"/>
        <w:jc w:val="both"/>
        <w:rPr>
          <w:rFonts w:ascii="Helvetica" w:eastAsia="Calibri" w:hAnsi="Helvetica" w:cs="Times New Roman"/>
          <w:sz w:val="19"/>
          <w:szCs w:val="19"/>
        </w:rPr>
      </w:pPr>
      <w:r>
        <w:rPr>
          <w:rFonts w:ascii="Helvetica" w:hAnsi="Helvetica"/>
          <w:sz w:val="19"/>
          <w:szCs w:val="19"/>
        </w:rPr>
        <w:t>Le attività strumentali hanno l’obiettivo di rendere più efficace ed efficiente l’utilizzo dello spazio sportivo nell’ottica di un miglioramento dell’offerta sportiva territoriale e di supporto all’attività del volontariato associazionis</w:t>
      </w:r>
      <w:r w:rsidR="00E91758">
        <w:rPr>
          <w:rFonts w:ascii="Helvetica" w:hAnsi="Helvetica"/>
          <w:sz w:val="19"/>
          <w:szCs w:val="19"/>
        </w:rPr>
        <w:t>tico sportivo, garantendo nel contempo la tutela del patrimonio immobile comunale, la sua cura e la sua valorizzazione.</w:t>
      </w:r>
    </w:p>
    <w:bookmarkEnd w:id="0"/>
    <w:p w:rsidR="00877AFC" w:rsidRPr="00AD4E94" w:rsidRDefault="00877AFC" w:rsidP="00C23E4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AD4E94">
        <w:rPr>
          <w:rFonts w:cs="Arial"/>
          <w:b/>
        </w:rPr>
        <w:t>DESCRIZIONE DEL SERVIZIO</w:t>
      </w:r>
    </w:p>
    <w:p w:rsidR="00C23E45" w:rsidRDefault="004A27F0" w:rsidP="004A27F0">
      <w:pPr>
        <w:pStyle w:val="Corpotesto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>
        <w:rPr>
          <w:rFonts w:cs="Arial"/>
        </w:rPr>
        <w:t xml:space="preserve">Si rimanda a quanto più compiutamene indicato nel capitolato e allegati </w:t>
      </w:r>
    </w:p>
    <w:p w:rsidR="00281649" w:rsidRDefault="00281649" w:rsidP="00C23E4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</w:p>
    <w:p w:rsidR="00281649" w:rsidRDefault="00281649" w:rsidP="00C23E4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  <w:r w:rsidRPr="002E31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Non suddivisione in lotti:</w:t>
      </w:r>
      <w:r>
        <w:rPr>
          <w:b/>
          <w:bCs/>
          <w:sz w:val="20"/>
          <w:szCs w:val="20"/>
        </w:rPr>
        <w:t xml:space="preserve"> </w:t>
      </w:r>
      <w:r w:rsidRPr="006E4F9C">
        <w:rPr>
          <w:rFonts w:asciiTheme="minorHAnsi" w:hAnsiTheme="minorHAnsi" w:cs="Arial"/>
          <w:sz w:val="22"/>
          <w:szCs w:val="22"/>
        </w:rPr>
        <w:t xml:space="preserve">Si reputa di non procedere alla suddivisione in lotti e in tal modo l’appalto è costituito da un unico lotto </w:t>
      </w:r>
      <w:bookmarkStart w:id="1" w:name="_Hlk11680199"/>
      <w:r w:rsidR="00527485">
        <w:rPr>
          <w:rFonts w:eastAsia="HiraginoSans-W3"/>
        </w:rPr>
        <w:t>in quanto le attività  in esso dedotte saranno effettuate all’interno di un unico immobile e sotto il profilo prestazionale necessitano di una gestione congiunta e integrata, tenuto conto altresì del ridotto dimensionamento economico, che in caso di suddivisione in lotti sarebbe antieconomico</w:t>
      </w:r>
      <w:bookmarkStart w:id="2" w:name="_GoBack"/>
      <w:bookmarkEnd w:id="1"/>
      <w:bookmarkEnd w:id="2"/>
    </w:p>
    <w:p w:rsidR="004A27F0" w:rsidRDefault="004A27F0" w:rsidP="00C23E45">
      <w:pPr>
        <w:pStyle w:val="Rientrocorpodeltesto"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4A27F0" w:rsidRDefault="004A27F0" w:rsidP="00C23E45">
      <w:pPr>
        <w:pStyle w:val="Rientrocorpodeltesto"/>
        <w:ind w:left="0"/>
        <w:rPr>
          <w:rFonts w:asciiTheme="minorHAnsi" w:hAnsiTheme="minorHAnsi" w:cs="Arial"/>
          <w:b/>
          <w:bCs/>
          <w:sz w:val="22"/>
          <w:szCs w:val="22"/>
        </w:rPr>
      </w:pPr>
    </w:p>
    <w:p w:rsidR="004A27F0" w:rsidRPr="004A27F0" w:rsidRDefault="004A27F0" w:rsidP="00C23E45">
      <w:pPr>
        <w:pStyle w:val="Rientrocorpodeltesto"/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4A27F0">
        <w:rPr>
          <w:rFonts w:asciiTheme="minorHAnsi" w:hAnsiTheme="minorHAnsi" w:cs="Arial"/>
          <w:b/>
          <w:bCs/>
          <w:sz w:val="22"/>
          <w:szCs w:val="22"/>
        </w:rPr>
        <w:t xml:space="preserve">ELEMENTI DI VALUTAZIONE DELLE OFFERTE </w:t>
      </w:r>
    </w:p>
    <w:p w:rsidR="0074327A" w:rsidRPr="00C23E45" w:rsidRDefault="0074327A" w:rsidP="00C23E4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</w:p>
    <w:p w:rsidR="004A27F0" w:rsidRDefault="004A27F0" w:rsidP="004A27F0">
      <w:r>
        <w:t>L’appalto è affidato  in base al criterio dell’offerta economicamente più vantaggiosa individuata sulla base del miglior rapporto qualità / prezzo ai sensi dell’articolo 95 comma 2 del codice.</w:t>
      </w:r>
    </w:p>
    <w:p w:rsidR="004A27F0" w:rsidRDefault="004A27F0" w:rsidP="004A27F0">
      <w:r>
        <w:t>La valutazione dell’offerta tecnica e dell’offerta economica sarà effettuata in base ai seguenti punteggi:</w:t>
      </w:r>
    </w:p>
    <w:p w:rsidR="004A27F0" w:rsidRDefault="004A27F0" w:rsidP="004A27F0">
      <w:pPr>
        <w:pStyle w:val="NormaleWeb"/>
        <w:spacing w:before="5" w:beforeAutospacing="0"/>
        <w:rPr>
          <w:rFonts w:ascii="Calibri" w:hAnsi="Calibri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9"/>
        <w:gridCol w:w="4460"/>
      </w:tblGrid>
      <w:tr w:rsidR="004A27F0" w:rsidTr="004A27F0">
        <w:trPr>
          <w:trHeight w:val="49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7F0" w:rsidRDefault="004A27F0">
            <w:pPr>
              <w:pStyle w:val="TableParagrap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48" w:lineRule="exact"/>
              <w:ind w:left="105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PUNTEGGIO MASSIMO</w:t>
            </w:r>
          </w:p>
        </w:tc>
      </w:tr>
      <w:tr w:rsidR="004A27F0" w:rsidTr="004A27F0">
        <w:trPr>
          <w:trHeight w:val="49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0" w:lineRule="exact"/>
              <w:ind w:left="107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OFFERTA TECNICA (PT)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0" w:lineRule="exact"/>
              <w:ind w:left="105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70</w:t>
            </w:r>
          </w:p>
        </w:tc>
      </w:tr>
      <w:tr w:rsidR="004A27F0" w:rsidTr="004A27F0">
        <w:trPr>
          <w:trHeight w:val="489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1" w:lineRule="exact"/>
              <w:ind w:left="107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OFFERTA ECONOMICA (PE)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1" w:lineRule="exact"/>
              <w:ind w:left="105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30</w:t>
            </w:r>
          </w:p>
        </w:tc>
      </w:tr>
      <w:tr w:rsidR="004A27F0" w:rsidTr="004A27F0">
        <w:trPr>
          <w:trHeight w:val="49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0" w:lineRule="exact"/>
              <w:ind w:left="107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TOTALE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7F0" w:rsidRDefault="004A27F0">
            <w:pPr>
              <w:pStyle w:val="TableParagraph"/>
              <w:spacing w:line="250" w:lineRule="exact"/>
              <w:ind w:left="105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100</w:t>
            </w:r>
          </w:p>
        </w:tc>
      </w:tr>
    </w:tbl>
    <w:p w:rsidR="004A27F0" w:rsidRDefault="004A27F0" w:rsidP="004A27F0">
      <w:pPr>
        <w:rPr>
          <w:rFonts w:ascii="Calibri" w:eastAsia="Times New Roman" w:hAnsi="Calibri"/>
          <w:sz w:val="20"/>
          <w:szCs w:val="20"/>
        </w:rPr>
      </w:pPr>
      <w:r>
        <w:rPr>
          <w:rFonts w:ascii="Calibri" w:hAnsi="Calibri"/>
        </w:rPr>
        <w:t xml:space="preserve">Il punteggio totale per ciascuna offerta sarà così determinato: </w:t>
      </w:r>
    </w:p>
    <w:p w:rsidR="004A27F0" w:rsidRDefault="004A27F0" w:rsidP="004A27F0">
      <w:pPr>
        <w:rPr>
          <w:rFonts w:ascii="Times New Roman" w:hAnsi="Times New Roman"/>
        </w:rPr>
      </w:pPr>
    </w:p>
    <w:p w:rsidR="004A27F0" w:rsidRDefault="004A27F0" w:rsidP="004A27F0">
      <w:r>
        <w:t>Dove</w:t>
      </w:r>
    </w:p>
    <w:p w:rsidR="004A27F0" w:rsidRDefault="004A27F0" w:rsidP="004A27F0">
      <w:r>
        <w:t>a)</w:t>
      </w:r>
      <w:r>
        <w:tab/>
        <w:t>PT= somma dei punti attribuiti all’Offerta tecnica</w:t>
      </w:r>
    </w:p>
    <w:p w:rsidR="004A27F0" w:rsidRDefault="004A27F0" w:rsidP="004A27F0">
      <w:r>
        <w:t xml:space="preserve"> </w:t>
      </w:r>
    </w:p>
    <w:p w:rsidR="004A27F0" w:rsidRDefault="004A27F0" w:rsidP="004A27F0">
      <w:r>
        <w:t>b)</w:t>
      </w:r>
      <w:r>
        <w:tab/>
        <w:t>PE= somma dei punti attribuiti all’Offerta economica</w:t>
      </w:r>
    </w:p>
    <w:p w:rsidR="004A27F0" w:rsidRDefault="004A27F0" w:rsidP="004A27F0"/>
    <w:p w:rsidR="004A27F0" w:rsidRDefault="004A27F0" w:rsidP="004A27F0">
      <w:r>
        <w:t>Il punteggio dell’offerta tecnica è attribuito sulla base dei criteri di valutazione elencati sotto con la relativa ripartizione dei punteggi.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1894"/>
        <w:gridCol w:w="4168"/>
        <w:gridCol w:w="2410"/>
        <w:gridCol w:w="1417"/>
      </w:tblGrid>
      <w:tr w:rsidR="009D39FA" w:rsidTr="009D39FA">
        <w:tc>
          <w:tcPr>
            <w:tcW w:w="1894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4168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2410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1417" w:type="dxa"/>
          </w:tcPr>
          <w:p w:rsidR="009D39FA" w:rsidRPr="00903E0E" w:rsidRDefault="009D39FA" w:rsidP="00903E0E">
            <w:pPr>
              <w:jc w:val="center"/>
            </w:pPr>
            <w:r w:rsidRPr="00903E0E">
              <w:t>Max Punti  attribuibili</w:t>
            </w:r>
          </w:p>
        </w:tc>
      </w:tr>
      <w:tr w:rsidR="009D39FA" w:rsidTr="009D39FA">
        <w:tc>
          <w:tcPr>
            <w:tcW w:w="1894" w:type="dxa"/>
          </w:tcPr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1346AA">
              <w:rPr>
                <w:rFonts w:ascii="Arial" w:hAnsi="Arial" w:cs="Arial"/>
              </w:rPr>
              <w:t>- Piano delle Pulizie</w:t>
            </w:r>
          </w:p>
        </w:tc>
        <w:tc>
          <w:tcPr>
            <w:tcW w:w="4168" w:type="dxa"/>
          </w:tcPr>
          <w:p w:rsidR="002B2D59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Descrizione ed esplicitazione dettagliata</w:t>
            </w:r>
            <w:r w:rsidR="002B2D59">
              <w:rPr>
                <w:rFonts w:ascii="Arial" w:hAnsi="Arial" w:cs="Arial"/>
              </w:rPr>
              <w:t xml:space="preserve"> di:</w:t>
            </w:r>
          </w:p>
          <w:p w:rsidR="002B2D59" w:rsidRDefault="002B2D59" w:rsidP="002B2D5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2D5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modalità operative;</w:t>
            </w:r>
          </w:p>
          <w:p w:rsidR="002B2D59" w:rsidRDefault="002B2D59" w:rsidP="002B2D5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tempistica;</w:t>
            </w:r>
          </w:p>
          <w:p w:rsidR="00D545E4" w:rsidRDefault="00D545E4" w:rsidP="002B2D5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raccolta differenziata;</w:t>
            </w:r>
          </w:p>
          <w:p w:rsidR="009D39FA" w:rsidRPr="002B2D59" w:rsidRDefault="002B2D59" w:rsidP="002B2D5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elenco attrezzature e </w:t>
            </w:r>
            <w:r w:rsidR="009D39FA" w:rsidRPr="002B2D59">
              <w:rPr>
                <w:rFonts w:ascii="Arial" w:hAnsi="Arial" w:cs="Arial"/>
              </w:rPr>
              <w:t>prodotti utilizzati</w:t>
            </w:r>
            <w:r>
              <w:rPr>
                <w:rFonts w:ascii="Arial" w:hAnsi="Arial" w:cs="Arial"/>
              </w:rPr>
              <w:t xml:space="preserve"> (con relative schede tecniche)</w:t>
            </w:r>
            <w:r w:rsidR="009D39FA" w:rsidRPr="002B2D59">
              <w:rPr>
                <w:rFonts w:ascii="Arial" w:hAnsi="Arial" w:cs="Arial"/>
              </w:rPr>
              <w:t>.</w:t>
            </w:r>
          </w:p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D39FA" w:rsidRPr="001346AA" w:rsidRDefault="009D39FA" w:rsidP="00C05B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Il piano sarà valutato in termini di completezza ed esaustività, chiarezza, rispondenza alle normative, misurabilità, fattibilità, coerenza.</w:t>
            </w:r>
          </w:p>
        </w:tc>
        <w:tc>
          <w:tcPr>
            <w:tcW w:w="1417" w:type="dxa"/>
          </w:tcPr>
          <w:p w:rsidR="009D39FA" w:rsidRPr="00903E0E" w:rsidRDefault="00994FF1" w:rsidP="00903E0E">
            <w:pPr>
              <w:jc w:val="center"/>
            </w:pPr>
            <w:r>
              <w:t>25</w:t>
            </w:r>
          </w:p>
        </w:tc>
      </w:tr>
      <w:tr w:rsidR="009D39FA" w:rsidTr="009D39FA">
        <w:tc>
          <w:tcPr>
            <w:tcW w:w="1894" w:type="dxa"/>
          </w:tcPr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1346AA">
              <w:rPr>
                <w:rFonts w:ascii="Arial" w:hAnsi="Arial" w:cs="Arial"/>
              </w:rPr>
              <w:t>. Piano della gestione Operativa e Amministrativa</w:t>
            </w:r>
          </w:p>
        </w:tc>
        <w:tc>
          <w:tcPr>
            <w:tcW w:w="4168" w:type="dxa"/>
          </w:tcPr>
          <w:p w:rsidR="002B2D59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Descrizione ed esplicitazione dettagliata delle modalità operative</w:t>
            </w:r>
            <w:r w:rsidR="002B2D59">
              <w:rPr>
                <w:rFonts w:ascii="Arial" w:hAnsi="Arial" w:cs="Arial"/>
              </w:rPr>
              <w:t xml:space="preserve">/ strategie e azioni e procedure che si intendono attivare </w:t>
            </w:r>
            <w:r w:rsidRPr="001346AA">
              <w:rPr>
                <w:rFonts w:ascii="Arial" w:hAnsi="Arial" w:cs="Arial"/>
              </w:rPr>
              <w:t>per</w:t>
            </w:r>
            <w:r w:rsidR="002B2D59">
              <w:rPr>
                <w:rFonts w:ascii="Arial" w:hAnsi="Arial" w:cs="Arial"/>
              </w:rPr>
              <w:t>:</w:t>
            </w:r>
          </w:p>
          <w:p w:rsidR="00D545E4" w:rsidRDefault="002B2D59" w:rsidP="002B2D5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servizio di </w:t>
            </w:r>
            <w:r w:rsidR="00D545E4">
              <w:rPr>
                <w:rFonts w:ascii="Arial" w:hAnsi="Arial" w:cs="Arial"/>
                <w:sz w:val="22"/>
                <w:szCs w:val="22"/>
              </w:rPr>
              <w:t>apertura e chiusura</w:t>
            </w:r>
          </w:p>
          <w:p w:rsidR="002B2D59" w:rsidRPr="002B2D59" w:rsidRDefault="009D39FA" w:rsidP="002B2D5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2D59">
              <w:rPr>
                <w:rFonts w:ascii="Arial" w:hAnsi="Arial" w:cs="Arial"/>
                <w:sz w:val="22"/>
                <w:szCs w:val="22"/>
              </w:rPr>
              <w:t>sorve</w:t>
            </w:r>
            <w:r w:rsidR="002B2D59" w:rsidRPr="002B2D59">
              <w:rPr>
                <w:rFonts w:ascii="Arial" w:hAnsi="Arial" w:cs="Arial"/>
                <w:sz w:val="22"/>
                <w:szCs w:val="22"/>
              </w:rPr>
              <w:t>glianza</w:t>
            </w:r>
            <w:r w:rsidR="002B2D59">
              <w:rPr>
                <w:rFonts w:ascii="Arial" w:hAnsi="Arial" w:cs="Arial"/>
                <w:sz w:val="22"/>
                <w:szCs w:val="22"/>
              </w:rPr>
              <w:t>,</w:t>
            </w:r>
            <w:r w:rsidR="002B2D59" w:rsidRPr="002B2D59">
              <w:rPr>
                <w:rFonts w:ascii="Arial" w:hAnsi="Arial" w:cs="Arial"/>
                <w:sz w:val="22"/>
                <w:szCs w:val="22"/>
              </w:rPr>
              <w:t xml:space="preserve"> custodia e controllo;</w:t>
            </w:r>
          </w:p>
          <w:p w:rsidR="00D545E4" w:rsidRDefault="002B2D59" w:rsidP="002B2D5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2D59">
              <w:rPr>
                <w:rFonts w:ascii="Arial" w:hAnsi="Arial" w:cs="Arial"/>
                <w:sz w:val="22"/>
                <w:szCs w:val="22"/>
              </w:rPr>
              <w:t>servizio di “</w:t>
            </w:r>
            <w:proofErr w:type="spellStart"/>
            <w:r w:rsidRPr="002B2D59">
              <w:rPr>
                <w:rFonts w:ascii="Arial" w:hAnsi="Arial" w:cs="Arial"/>
                <w:sz w:val="22"/>
                <w:szCs w:val="22"/>
              </w:rPr>
              <w:t>reference</w:t>
            </w:r>
            <w:proofErr w:type="spellEnd"/>
            <w:r w:rsidRPr="002B2D59">
              <w:rPr>
                <w:rFonts w:ascii="Arial" w:hAnsi="Arial" w:cs="Arial"/>
                <w:sz w:val="22"/>
                <w:szCs w:val="22"/>
              </w:rPr>
              <w:t>”</w:t>
            </w:r>
            <w:r w:rsidR="00D545E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903E0E">
              <w:rPr>
                <w:rFonts w:ascii="Arial" w:hAnsi="Arial" w:cs="Arial"/>
                <w:sz w:val="22"/>
                <w:szCs w:val="22"/>
              </w:rPr>
              <w:t xml:space="preserve">accoglienza e assistenza </w:t>
            </w:r>
            <w:r w:rsidRPr="002B2D59">
              <w:rPr>
                <w:rFonts w:ascii="Arial" w:hAnsi="Arial" w:cs="Arial"/>
                <w:sz w:val="22"/>
                <w:szCs w:val="22"/>
              </w:rPr>
              <w:t xml:space="preserve"> utenza</w:t>
            </w:r>
            <w:r w:rsidR="00D545E4">
              <w:rPr>
                <w:rFonts w:ascii="Arial" w:hAnsi="Arial" w:cs="Arial"/>
                <w:sz w:val="22"/>
                <w:szCs w:val="22"/>
              </w:rPr>
              <w:t>)</w:t>
            </w:r>
            <w:r w:rsidRPr="002B2D59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:rsidR="00D545E4" w:rsidRDefault="002B2D59" w:rsidP="002B2D5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2B2D59">
              <w:rPr>
                <w:rFonts w:ascii="Arial" w:hAnsi="Arial" w:cs="Arial"/>
                <w:sz w:val="22"/>
                <w:szCs w:val="22"/>
              </w:rPr>
              <w:t xml:space="preserve">ervizi </w:t>
            </w:r>
            <w:r w:rsidR="009D39FA" w:rsidRPr="002B2D59">
              <w:rPr>
                <w:rFonts w:ascii="Arial" w:hAnsi="Arial" w:cs="Arial"/>
                <w:sz w:val="22"/>
                <w:szCs w:val="22"/>
              </w:rPr>
              <w:t xml:space="preserve">di comunicazione e informazione </w:t>
            </w:r>
            <w:r>
              <w:rPr>
                <w:rFonts w:ascii="Arial" w:hAnsi="Arial" w:cs="Arial"/>
                <w:sz w:val="22"/>
                <w:szCs w:val="22"/>
              </w:rPr>
              <w:t>verso l’esterno</w:t>
            </w:r>
          </w:p>
          <w:p w:rsidR="009D39FA" w:rsidRPr="002B2D59" w:rsidRDefault="00D545E4" w:rsidP="002B2D59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sensibilizzazione utenza uso rispettoso ambienti e uso risorse energetiche </w:t>
            </w:r>
            <w:r w:rsidR="009D39FA" w:rsidRPr="002B2D59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2D59"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="009D39FA" w:rsidRDefault="009D39FA" w:rsidP="002B2D59">
            <w:pPr>
              <w:rPr>
                <w:highlight w:val="yellow"/>
              </w:rPr>
            </w:pPr>
            <w:r w:rsidRPr="001346AA">
              <w:rPr>
                <w:rFonts w:ascii="Arial" w:hAnsi="Arial" w:cs="Arial"/>
              </w:rPr>
              <w:t>Il piano sarà valutato in termini di completezza ed esaustività, chiarezza, innovatività, fattibilità, coerenza con gli obiettivi richiesti dall’amministrazione</w:t>
            </w:r>
            <w:r w:rsidR="002B2D59">
              <w:rPr>
                <w:rFonts w:ascii="Arial" w:hAnsi="Arial" w:cs="Arial"/>
              </w:rPr>
              <w:t xml:space="preserve"> per ciascuno dei servizi elencati.</w:t>
            </w:r>
          </w:p>
        </w:tc>
        <w:tc>
          <w:tcPr>
            <w:tcW w:w="1417" w:type="dxa"/>
          </w:tcPr>
          <w:p w:rsidR="009D39FA" w:rsidRPr="00903E0E" w:rsidRDefault="00903E0E" w:rsidP="009F187B">
            <w:pPr>
              <w:jc w:val="center"/>
            </w:pPr>
            <w:r w:rsidRPr="00903E0E">
              <w:t>1</w:t>
            </w:r>
            <w:r w:rsidR="009F187B">
              <w:t>5</w:t>
            </w:r>
          </w:p>
        </w:tc>
      </w:tr>
      <w:tr w:rsidR="009D39FA" w:rsidTr="009D39FA">
        <w:tc>
          <w:tcPr>
            <w:tcW w:w="1894" w:type="dxa"/>
          </w:tcPr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346AA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Modalità di valutazione del servizio</w:t>
            </w:r>
          </w:p>
        </w:tc>
        <w:tc>
          <w:tcPr>
            <w:tcW w:w="4168" w:type="dxa"/>
          </w:tcPr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Esplicitazione strumenti di reportisti</w:t>
            </w:r>
            <w:r>
              <w:rPr>
                <w:rFonts w:ascii="Arial" w:hAnsi="Arial" w:cs="Arial"/>
              </w:rPr>
              <w:t xml:space="preserve">ca e modalità di customer </w:t>
            </w:r>
            <w:proofErr w:type="spellStart"/>
            <w:r>
              <w:rPr>
                <w:rFonts w:ascii="Arial" w:hAnsi="Arial" w:cs="Arial"/>
              </w:rPr>
              <w:t>satisfaction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verso la pubblica amministrazione;</w:t>
            </w:r>
          </w:p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verso l’associazionismo;</w:t>
            </w:r>
          </w:p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verso l’utenza.</w:t>
            </w:r>
          </w:p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D39FA" w:rsidRDefault="009D39FA" w:rsidP="009D39FA">
            <w:pPr>
              <w:rPr>
                <w:highlight w:val="yellow"/>
              </w:rPr>
            </w:pPr>
            <w:r w:rsidRPr="001346AA">
              <w:rPr>
                <w:rFonts w:ascii="Arial" w:hAnsi="Arial" w:cs="Arial"/>
              </w:rPr>
              <w:t xml:space="preserve">Sarà valutata la </w:t>
            </w:r>
            <w:r>
              <w:rPr>
                <w:rFonts w:ascii="Arial" w:hAnsi="Arial" w:cs="Arial"/>
              </w:rPr>
              <w:t>chiarezza, la quantità, la coerenza e la fattibilità degli strumenti proposti, l’articolazione, gli elementi di misurabilità della performance.</w:t>
            </w:r>
          </w:p>
        </w:tc>
        <w:tc>
          <w:tcPr>
            <w:tcW w:w="1417" w:type="dxa"/>
          </w:tcPr>
          <w:p w:rsidR="009D39FA" w:rsidRPr="00903E0E" w:rsidRDefault="00994FF1" w:rsidP="00903E0E">
            <w:pPr>
              <w:jc w:val="center"/>
            </w:pPr>
            <w:r>
              <w:t>5</w:t>
            </w:r>
          </w:p>
        </w:tc>
      </w:tr>
      <w:tr w:rsidR="009D39FA" w:rsidTr="009D39FA">
        <w:tc>
          <w:tcPr>
            <w:tcW w:w="1894" w:type="dxa"/>
          </w:tcPr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346AA">
              <w:rPr>
                <w:rFonts w:ascii="Arial" w:hAnsi="Arial" w:cs="Arial"/>
              </w:rPr>
              <w:t>. Personale</w:t>
            </w:r>
          </w:p>
        </w:tc>
        <w:tc>
          <w:tcPr>
            <w:tcW w:w="4168" w:type="dxa"/>
          </w:tcPr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Organigramma personale che verrà impiegato dalla società nelle divers</w:t>
            </w:r>
            <w:r>
              <w:rPr>
                <w:rFonts w:ascii="Arial" w:hAnsi="Arial" w:cs="Arial"/>
              </w:rPr>
              <w:t xml:space="preserve">e funzioni e relativo curriculum vitae </w:t>
            </w:r>
          </w:p>
          <w:p w:rsidR="009D39FA" w:rsidRPr="001346AA" w:rsidRDefault="009D39FA" w:rsidP="009D39FA">
            <w:pPr>
              <w:pStyle w:val="Paragrafoelenco"/>
              <w:suppressAutoHyphens w:val="0"/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bdr w:val="nil"/>
              </w:rPr>
            </w:pPr>
          </w:p>
        </w:tc>
        <w:tc>
          <w:tcPr>
            <w:tcW w:w="2410" w:type="dxa"/>
          </w:tcPr>
          <w:p w:rsidR="009D39FA" w:rsidRPr="009D39FA" w:rsidRDefault="009D39FA" w:rsidP="009D39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AA">
              <w:rPr>
                <w:rFonts w:ascii="Arial" w:hAnsi="Arial" w:cs="Arial"/>
              </w:rPr>
              <w:t>Saranno valutate</w:t>
            </w:r>
            <w:r>
              <w:rPr>
                <w:rFonts w:ascii="Arial" w:hAnsi="Arial" w:cs="Arial"/>
              </w:rPr>
              <w:t xml:space="preserve"> </w:t>
            </w:r>
            <w:r w:rsidR="002B2D59">
              <w:rPr>
                <w:rFonts w:ascii="Arial" w:hAnsi="Arial" w:cs="Arial"/>
              </w:rPr>
              <w:t xml:space="preserve">complessivamente </w:t>
            </w:r>
            <w:r>
              <w:rPr>
                <w:rFonts w:ascii="Arial" w:hAnsi="Arial" w:cs="Arial"/>
              </w:rPr>
              <w:t xml:space="preserve">le </w:t>
            </w:r>
            <w:r w:rsidRPr="009D39FA">
              <w:rPr>
                <w:rFonts w:ascii="Arial" w:eastAsia="Calibri" w:hAnsi="Arial" w:cs="Arial"/>
                <w:color w:val="000000"/>
                <w:bdr w:val="nil"/>
              </w:rPr>
              <w:t>specifiche professionalità in ambito sportivo/gestionale</w:t>
            </w:r>
            <w:r>
              <w:rPr>
                <w:rFonts w:ascii="Arial" w:eastAsia="Calibri" w:hAnsi="Arial" w:cs="Arial"/>
                <w:color w:val="000000"/>
                <w:bdr w:val="nil"/>
              </w:rPr>
              <w:t xml:space="preserve"> o in termini esperienziale per le figure subordinate</w:t>
            </w:r>
          </w:p>
          <w:p w:rsidR="009D39FA" w:rsidRPr="009D39FA" w:rsidRDefault="009D39FA" w:rsidP="009D39FA">
            <w:pPr>
              <w:pStyle w:val="Paragrafoelenco"/>
              <w:ind w:left="72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</w:tcPr>
          <w:p w:rsidR="009D39FA" w:rsidRPr="00903E0E" w:rsidRDefault="009F187B" w:rsidP="00903E0E">
            <w:pPr>
              <w:jc w:val="center"/>
            </w:pPr>
            <w:r>
              <w:t>3</w:t>
            </w:r>
          </w:p>
        </w:tc>
      </w:tr>
      <w:tr w:rsidR="009D39FA" w:rsidTr="009D39FA">
        <w:tc>
          <w:tcPr>
            <w:tcW w:w="1894" w:type="dxa"/>
            <w:vMerge w:val="restart"/>
          </w:tcPr>
          <w:p w:rsidR="009D39FA" w:rsidRDefault="009D39FA" w:rsidP="004A27F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E.  </w:t>
            </w:r>
            <w:r w:rsidRPr="001346AA">
              <w:rPr>
                <w:rFonts w:ascii="Arial" w:hAnsi="Arial" w:cs="Arial"/>
              </w:rPr>
              <w:t xml:space="preserve">Possibilità di riutilizzo e del valore aggiunto per le attività oggetto </w:t>
            </w:r>
            <w:r w:rsidRPr="001346AA">
              <w:rPr>
                <w:rFonts w:ascii="Arial" w:hAnsi="Arial" w:cs="Arial"/>
              </w:rPr>
              <w:lastRenderedPageBreak/>
              <w:t>dell’affidamento , derivante da esperienze pregresse</w:t>
            </w:r>
          </w:p>
        </w:tc>
        <w:tc>
          <w:tcPr>
            <w:tcW w:w="4168" w:type="dxa"/>
          </w:tcPr>
          <w:p w:rsidR="009D39FA" w:rsidRDefault="009D39FA" w:rsidP="009D39FA">
            <w:pPr>
              <w:rPr>
                <w:highlight w:val="yellow"/>
              </w:rPr>
            </w:pPr>
            <w:r>
              <w:lastRenderedPageBreak/>
              <w:t xml:space="preserve">E.1 </w:t>
            </w:r>
            <w:r w:rsidRPr="00941F7F">
              <w:t>Esperienza maturata</w:t>
            </w:r>
            <w:r>
              <w:t xml:space="preserve"> nell’ultimo triennio</w:t>
            </w:r>
            <w:r w:rsidRPr="00941F7F">
              <w:t xml:space="preserve">, nella gestione di impianti sportivi  di portata superiore </w:t>
            </w:r>
            <w:r>
              <w:t xml:space="preserve">(palazzetti dello sport, piscine, centri sportivi polivalenti),  di portata analoga  (palestre scolastiche con </w:t>
            </w:r>
            <w:r>
              <w:lastRenderedPageBreak/>
              <w:t xml:space="preserve">campi regolamentari e  tribuna pubblico) </w:t>
            </w:r>
            <w:r w:rsidRPr="00941F7F">
              <w:t xml:space="preserve">o </w:t>
            </w:r>
            <w:r>
              <w:t xml:space="preserve">di portata </w:t>
            </w:r>
            <w:r w:rsidRPr="00941F7F">
              <w:t xml:space="preserve">inferiore </w:t>
            </w:r>
            <w:r>
              <w:t>(palestra scolastica).  E</w:t>
            </w:r>
            <w:r w:rsidRPr="00941F7F">
              <w:t>lencare tipologia, ubicazione e</w:t>
            </w:r>
            <w:r>
              <w:t xml:space="preserve"> anni di gestione.</w:t>
            </w:r>
          </w:p>
        </w:tc>
        <w:tc>
          <w:tcPr>
            <w:tcW w:w="2410" w:type="dxa"/>
          </w:tcPr>
          <w:p w:rsidR="009D39FA" w:rsidRDefault="009D39FA" w:rsidP="00941F7F">
            <w:r w:rsidRPr="00941F7F">
              <w:lastRenderedPageBreak/>
              <w:t xml:space="preserve"> Punti 2/anno per gestione impianti di superiore portata </w:t>
            </w:r>
          </w:p>
          <w:p w:rsidR="009D39FA" w:rsidRDefault="009D39FA" w:rsidP="00941F7F"/>
          <w:p w:rsidR="009D39FA" w:rsidRDefault="009D39FA" w:rsidP="00941F7F">
            <w:r w:rsidRPr="00941F7F">
              <w:t xml:space="preserve">Punti 1,5/anno per </w:t>
            </w:r>
            <w:r w:rsidRPr="00941F7F">
              <w:lastRenderedPageBreak/>
              <w:t xml:space="preserve">gestione impianti di analoga portata </w:t>
            </w:r>
          </w:p>
          <w:p w:rsidR="009D39FA" w:rsidRDefault="009D39FA" w:rsidP="00941F7F"/>
          <w:p w:rsidR="009D39FA" w:rsidRDefault="009D39FA" w:rsidP="00941F7F">
            <w:r w:rsidRPr="00941F7F">
              <w:t xml:space="preserve">Punti 1/anno per gestione impianti di inferiore portata </w:t>
            </w:r>
          </w:p>
          <w:p w:rsidR="009D39FA" w:rsidRDefault="009D39FA" w:rsidP="00941F7F"/>
          <w:p w:rsidR="009D39FA" w:rsidRPr="00941F7F" w:rsidRDefault="009D39FA" w:rsidP="00941F7F">
            <w:pPr>
              <w:rPr>
                <w:highlight w:val="yellow"/>
              </w:rPr>
            </w:pPr>
            <w:r w:rsidRPr="00941F7F">
              <w:t>Punti 0,5/anno per gestione altre tipologie di impianti sportivi da specificare</w:t>
            </w:r>
          </w:p>
        </w:tc>
        <w:tc>
          <w:tcPr>
            <w:tcW w:w="1417" w:type="dxa"/>
          </w:tcPr>
          <w:p w:rsidR="009D39FA" w:rsidRPr="009D39FA" w:rsidRDefault="009D39FA" w:rsidP="009D39FA">
            <w:pPr>
              <w:jc w:val="center"/>
              <w:rPr>
                <w:b/>
                <w:highlight w:val="yellow"/>
              </w:rPr>
            </w:pPr>
            <w:r w:rsidRPr="009D39FA">
              <w:rPr>
                <w:b/>
              </w:rPr>
              <w:lastRenderedPageBreak/>
              <w:t>6</w:t>
            </w:r>
          </w:p>
        </w:tc>
      </w:tr>
      <w:tr w:rsidR="009D39FA" w:rsidTr="009D39FA">
        <w:tc>
          <w:tcPr>
            <w:tcW w:w="1894" w:type="dxa"/>
            <w:vMerge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4168" w:type="dxa"/>
          </w:tcPr>
          <w:p w:rsidR="009D39FA" w:rsidRDefault="009D39FA" w:rsidP="00941F7F">
            <w:pPr>
              <w:rPr>
                <w:highlight w:val="yellow"/>
              </w:rPr>
            </w:pPr>
            <w:r>
              <w:t>E.</w:t>
            </w:r>
            <w:r w:rsidRPr="00994FF1">
              <w:t xml:space="preserve">2 Anzianità di svolgimento dell’attività in ambito sportivo  </w:t>
            </w:r>
            <w:r w:rsidR="00994FF1" w:rsidRPr="00994FF1">
              <w:t>mediante affiliazione a federazione sportiva</w:t>
            </w:r>
          </w:p>
        </w:tc>
        <w:tc>
          <w:tcPr>
            <w:tcW w:w="2410" w:type="dxa"/>
          </w:tcPr>
          <w:p w:rsidR="002B2D59" w:rsidRDefault="009D39FA" w:rsidP="004A27F0">
            <w:r w:rsidRPr="00941F7F">
              <w:t xml:space="preserve">Punti 4 = fino a 5 anni di anzianità di affiliazione Punti 7 = da 6 a 10 anni di anzianità di affiliazione </w:t>
            </w:r>
          </w:p>
          <w:p w:rsidR="009D39FA" w:rsidRDefault="009D39FA" w:rsidP="004A27F0">
            <w:pPr>
              <w:rPr>
                <w:highlight w:val="yellow"/>
              </w:rPr>
            </w:pPr>
            <w:r w:rsidRPr="00941F7F">
              <w:t>Punti 10 = oltre 10 anni di anzianità di affiliazione</w:t>
            </w:r>
          </w:p>
        </w:tc>
        <w:tc>
          <w:tcPr>
            <w:tcW w:w="1417" w:type="dxa"/>
          </w:tcPr>
          <w:p w:rsidR="009D39FA" w:rsidRDefault="009D39FA" w:rsidP="009D39FA">
            <w:pPr>
              <w:jc w:val="center"/>
              <w:rPr>
                <w:highlight w:val="yellow"/>
              </w:rPr>
            </w:pPr>
            <w:r w:rsidRPr="009D39FA">
              <w:t>10</w:t>
            </w:r>
          </w:p>
        </w:tc>
      </w:tr>
      <w:tr w:rsidR="009D39FA" w:rsidTr="009D39FA">
        <w:tc>
          <w:tcPr>
            <w:tcW w:w="1894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4168" w:type="dxa"/>
            <w:vAlign w:val="bottom"/>
          </w:tcPr>
          <w:p w:rsidR="009D39FA" w:rsidRDefault="009D39F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0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1417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</w:tr>
      <w:tr w:rsidR="009D39FA" w:rsidTr="009D39FA">
        <w:tc>
          <w:tcPr>
            <w:tcW w:w="1894" w:type="dxa"/>
          </w:tcPr>
          <w:p w:rsidR="009D39FA" w:rsidRDefault="002B2D59" w:rsidP="004A27F0">
            <w:pPr>
              <w:rPr>
                <w:highlight w:val="yellow"/>
              </w:rPr>
            </w:pPr>
            <w:r w:rsidRPr="00903E0E">
              <w:t>F. FLESSIBILITA’ ATTIVITA’ STRUMENTALI</w:t>
            </w:r>
          </w:p>
        </w:tc>
        <w:tc>
          <w:tcPr>
            <w:tcW w:w="4168" w:type="dxa"/>
            <w:vAlign w:val="bottom"/>
          </w:tcPr>
          <w:p w:rsidR="009D39FA" w:rsidRDefault="009D39F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Orari di apertura garantiti sabato e domenica</w:t>
            </w:r>
          </w:p>
        </w:tc>
        <w:tc>
          <w:tcPr>
            <w:tcW w:w="2410" w:type="dxa"/>
          </w:tcPr>
          <w:p w:rsidR="009D39FA" w:rsidRDefault="009D39FA" w:rsidP="004A27F0">
            <w:r>
              <w:sym w:font="Webdings" w:char="F031"/>
            </w:r>
            <w:r>
              <w:t xml:space="preserve"> 9-18: punti </w:t>
            </w:r>
            <w:r w:rsidR="002B2D59">
              <w:t>1</w:t>
            </w:r>
          </w:p>
          <w:p w:rsidR="009D39FA" w:rsidRDefault="009D39FA" w:rsidP="009D39FA">
            <w:r>
              <w:sym w:font="Webdings" w:char="F031"/>
            </w:r>
            <w:r>
              <w:t xml:space="preserve"> 9-20: punti </w:t>
            </w:r>
            <w:r w:rsidR="00994FF1">
              <w:t>2</w:t>
            </w:r>
          </w:p>
          <w:p w:rsidR="009D39FA" w:rsidRDefault="009D39FA" w:rsidP="009D39FA">
            <w:r>
              <w:sym w:font="Webdings" w:char="F031"/>
            </w:r>
            <w:r>
              <w:t xml:space="preserve"> 8-24: punti </w:t>
            </w:r>
            <w:r w:rsidR="00994FF1">
              <w:t>3</w:t>
            </w:r>
          </w:p>
          <w:p w:rsidR="009D39FA" w:rsidRDefault="009D39FA" w:rsidP="009D39FA"/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1417" w:type="dxa"/>
          </w:tcPr>
          <w:p w:rsidR="009D39FA" w:rsidRPr="00903E0E" w:rsidRDefault="00994FF1" w:rsidP="004A27F0">
            <w:r>
              <w:t>3</w:t>
            </w:r>
          </w:p>
        </w:tc>
      </w:tr>
      <w:tr w:rsidR="009D39FA" w:rsidTr="009D39FA">
        <w:tc>
          <w:tcPr>
            <w:tcW w:w="1894" w:type="dxa"/>
          </w:tcPr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G. Elementi migliorativi</w:t>
            </w:r>
          </w:p>
        </w:tc>
        <w:tc>
          <w:tcPr>
            <w:tcW w:w="4168" w:type="dxa"/>
          </w:tcPr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Esplicitazioni di attività strumentali ulteriori messe a disposizione gratuitamente dell’ente e dei cittadini in termini di:</w:t>
            </w:r>
          </w:p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miglioramento funzionale della struttura e degli spazi (arredi, attrezzature, piccole manutenzioni)</w:t>
            </w:r>
          </w:p>
          <w:p w:rsidR="009D39F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attività di promozione sportiva/ricreativa dell’impianto;</w:t>
            </w:r>
          </w:p>
          <w:p w:rsidR="009D39FA" w:rsidRPr="001346AA" w:rsidRDefault="009D39FA" w:rsidP="00994FF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commissione valuterà il punto in termini quantitativi e qualitativi, di coerenza con la natura dell’impianto e delle attività strumentali oggetto della presente procedura.</w:t>
            </w:r>
          </w:p>
        </w:tc>
        <w:tc>
          <w:tcPr>
            <w:tcW w:w="2410" w:type="dxa"/>
          </w:tcPr>
          <w:p w:rsidR="009D39FA" w:rsidRDefault="009D39FA" w:rsidP="004A27F0">
            <w:pPr>
              <w:rPr>
                <w:highlight w:val="yellow"/>
              </w:rPr>
            </w:pPr>
          </w:p>
        </w:tc>
        <w:tc>
          <w:tcPr>
            <w:tcW w:w="1417" w:type="dxa"/>
          </w:tcPr>
          <w:p w:rsidR="009D39FA" w:rsidRPr="00903E0E" w:rsidRDefault="009F187B" w:rsidP="004A27F0">
            <w:r>
              <w:t>3</w:t>
            </w:r>
          </w:p>
        </w:tc>
      </w:tr>
      <w:tr w:rsidR="00903E0E" w:rsidTr="00994FF1">
        <w:tc>
          <w:tcPr>
            <w:tcW w:w="8472" w:type="dxa"/>
            <w:gridSpan w:val="3"/>
          </w:tcPr>
          <w:p w:rsidR="00903E0E" w:rsidRPr="00903E0E" w:rsidRDefault="00903E0E" w:rsidP="004A27F0">
            <w:pPr>
              <w:rPr>
                <w:b/>
                <w:highlight w:val="yellow"/>
              </w:rPr>
            </w:pPr>
            <w:r w:rsidRPr="00903E0E">
              <w:rPr>
                <w:rFonts w:ascii="Arial" w:hAnsi="Arial" w:cs="Arial"/>
                <w:b/>
              </w:rPr>
              <w:t xml:space="preserve">Totale punti </w:t>
            </w:r>
            <w:proofErr w:type="spellStart"/>
            <w:r w:rsidRPr="00903E0E">
              <w:rPr>
                <w:rFonts w:ascii="Arial" w:hAnsi="Arial" w:cs="Arial"/>
                <w:b/>
              </w:rPr>
              <w:t>max</w:t>
            </w:r>
            <w:proofErr w:type="spellEnd"/>
            <w:r w:rsidRPr="00903E0E">
              <w:rPr>
                <w:rFonts w:ascii="Arial" w:hAnsi="Arial" w:cs="Arial"/>
                <w:b/>
              </w:rPr>
              <w:t xml:space="preserve"> attribuibili offerta tecnica</w:t>
            </w:r>
          </w:p>
        </w:tc>
        <w:tc>
          <w:tcPr>
            <w:tcW w:w="1417" w:type="dxa"/>
          </w:tcPr>
          <w:p w:rsidR="00903E0E" w:rsidRPr="00903E0E" w:rsidRDefault="00903E0E" w:rsidP="004A27F0">
            <w:pPr>
              <w:rPr>
                <w:b/>
              </w:rPr>
            </w:pPr>
            <w:r w:rsidRPr="00903E0E">
              <w:rPr>
                <w:b/>
              </w:rPr>
              <w:t>70</w:t>
            </w:r>
          </w:p>
        </w:tc>
      </w:tr>
    </w:tbl>
    <w:p w:rsidR="004A27F0" w:rsidRDefault="004A27F0" w:rsidP="004A27F0"/>
    <w:p w:rsidR="004A27F0" w:rsidRDefault="004A27F0" w:rsidP="004A27F0">
      <w:pPr>
        <w:rPr>
          <w:b/>
        </w:rPr>
      </w:pPr>
      <w:r>
        <w:rPr>
          <w:b/>
        </w:rPr>
        <w:t>METODO DI ATTRIBUZIONE DEL COEFFICIENTE PER IL CALCOLO DEL PUNTEGGIO DELL’OFFERTA TECNICA</w:t>
      </w:r>
    </w:p>
    <w:p w:rsidR="004A27F0" w:rsidRDefault="004A27F0" w:rsidP="004A27F0">
      <w:r>
        <w:t xml:space="preserve"> </w:t>
      </w:r>
    </w:p>
    <w:p w:rsidR="004A27F0" w:rsidRDefault="004A27F0" w:rsidP="004A27F0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Ai criteri </w:t>
      </w:r>
      <w:r w:rsidR="00903E0E">
        <w:rPr>
          <w:rFonts w:ascii="Arial" w:eastAsia="Arial" w:hAnsi="Arial"/>
        </w:rPr>
        <w:t>A,B,C, D, G</w:t>
      </w:r>
      <w:r>
        <w:rPr>
          <w:rFonts w:ascii="Arial" w:eastAsia="Arial" w:hAnsi="Arial"/>
        </w:rPr>
        <w:t xml:space="preserve"> sono  assegnati punteggi discrezionali   vale a dire i punteggi il cui coefficiente è attribuito in ragione dell’esercizio della discrezionalità spettante alla commissione giudicatrice </w:t>
      </w:r>
    </w:p>
    <w:p w:rsidR="004A27F0" w:rsidRDefault="004A27F0" w:rsidP="004A27F0">
      <w:pPr>
        <w:rPr>
          <w:rFonts w:ascii="Arial" w:eastAsia="Arial" w:hAnsi="Arial"/>
        </w:rPr>
      </w:pPr>
      <w:r>
        <w:rPr>
          <w:rFonts w:ascii="Arial" w:eastAsia="Arial" w:hAnsi="Arial"/>
        </w:rPr>
        <w:t xml:space="preserve">Ai criteri </w:t>
      </w:r>
      <w:r w:rsidR="00903E0E">
        <w:rPr>
          <w:rFonts w:ascii="Arial" w:eastAsia="Arial" w:hAnsi="Arial"/>
        </w:rPr>
        <w:t xml:space="preserve">E.1, E.2, F </w:t>
      </w:r>
      <w:r>
        <w:rPr>
          <w:rFonts w:ascii="Arial" w:eastAsia="Arial" w:hAnsi="Arial"/>
        </w:rPr>
        <w:t xml:space="preserve">sono assegnati punteggi tabellari </w:t>
      </w:r>
      <w:r w:rsidRPr="004A27F0">
        <w:rPr>
          <w:rFonts w:ascii="Arial" w:eastAsia="Arial" w:hAnsi="Arial"/>
        </w:rPr>
        <w:t>vale a dire i punteggi fissi e predefiniti che saranno attribuiti o non attribuiti in ragione dell’offerta o mancata offerta di quanto specificamente richiesto</w:t>
      </w:r>
      <w:r>
        <w:rPr>
          <w:rFonts w:ascii="Arial" w:eastAsia="Arial" w:hAnsi="Arial"/>
        </w:rPr>
        <w:t xml:space="preserve">, </w:t>
      </w:r>
    </w:p>
    <w:p w:rsidR="004A27F0" w:rsidRDefault="004A27F0" w:rsidP="004A27F0">
      <w:pPr>
        <w:rPr>
          <w:rFonts w:ascii="Times New Roman" w:eastAsia="Times New Roman" w:hAnsi="Times New Roman"/>
          <w:sz w:val="20"/>
        </w:rPr>
      </w:pPr>
    </w:p>
    <w:p w:rsidR="004A27F0" w:rsidRDefault="004A27F0" w:rsidP="004A27F0">
      <w:pPr>
        <w:rPr>
          <w:b/>
        </w:rPr>
      </w:pPr>
      <w:r>
        <w:rPr>
          <w:b/>
          <w:sz w:val="24"/>
          <w:szCs w:val="24"/>
        </w:rPr>
        <w:t xml:space="preserve">A ciascuno dei criteri </w:t>
      </w:r>
      <w:r w:rsidRPr="00B3744C">
        <w:rPr>
          <w:b/>
          <w:sz w:val="24"/>
          <w:szCs w:val="24"/>
          <w:u w:val="single"/>
        </w:rPr>
        <w:t>cui sono assegnati punteggi discrezionali</w:t>
      </w:r>
      <w:r>
        <w:rPr>
          <w:b/>
          <w:sz w:val="24"/>
          <w:szCs w:val="24"/>
        </w:rPr>
        <w:t>, è attribuito discrezionalmente da parte di ciascun Commissario un coefficiente sulla base dei seguenti livelli di valutazione</w:t>
      </w:r>
      <w:r>
        <w:rPr>
          <w:b/>
        </w:rPr>
        <w:t>1</w:t>
      </w:r>
    </w:p>
    <w:p w:rsidR="004A27F0" w:rsidRDefault="004A27F0" w:rsidP="004A27F0">
      <w:pPr>
        <w:rPr>
          <w:b/>
        </w:rPr>
      </w:pPr>
    </w:p>
    <w:p w:rsidR="004A27F0" w:rsidRDefault="004A27F0" w:rsidP="004A27F0">
      <w:r>
        <w:rPr>
          <w:b/>
        </w:rPr>
        <w:t>1,00 (eccellente):</w:t>
      </w:r>
      <w:r>
        <w:t xml:space="preserve"> l’elemento valutato all’interno dell’offerta considerata è ritenuto particolarmente </w:t>
      </w:r>
      <w:r>
        <w:tab/>
        <w:t>significativo, rilevante e qualificante nel contesto del servizio;</w:t>
      </w:r>
    </w:p>
    <w:p w:rsidR="004A27F0" w:rsidRDefault="004A27F0" w:rsidP="004A27F0">
      <w:r>
        <w:rPr>
          <w:b/>
        </w:rPr>
        <w:t>0,80 (ottimo):</w:t>
      </w:r>
      <w:r>
        <w:t xml:space="preserve"> l’elemento valutato all’interno dell’offerta considerata è ritenuto molto significativo e </w:t>
      </w:r>
      <w:r>
        <w:tab/>
        <w:t>rilevante nel contesto del servizio;</w:t>
      </w:r>
    </w:p>
    <w:p w:rsidR="004A27F0" w:rsidRDefault="004A27F0" w:rsidP="004A27F0">
      <w:r>
        <w:rPr>
          <w:b/>
        </w:rPr>
        <w:t>0,60 (buono):</w:t>
      </w:r>
      <w:r>
        <w:t xml:space="preserve"> l’elemento valutato all’interno dell’offerta considerata è ritenuto significativo nel </w:t>
      </w:r>
      <w:r>
        <w:tab/>
        <w:t>contesto del servizio;</w:t>
      </w:r>
    </w:p>
    <w:p w:rsidR="004A27F0" w:rsidRDefault="004A27F0" w:rsidP="004A27F0">
      <w:r>
        <w:rPr>
          <w:b/>
        </w:rPr>
        <w:t>0,40 (discreto)</w:t>
      </w:r>
      <w:r>
        <w:t xml:space="preserve">: l’elemento valutato all’interno dell’offerta considerata è ritenuto discretamente </w:t>
      </w:r>
      <w:r>
        <w:tab/>
        <w:t>significativo nel contesto del servizio;</w:t>
      </w:r>
    </w:p>
    <w:p w:rsidR="004A27F0" w:rsidRDefault="004A27F0" w:rsidP="004A27F0">
      <w:r>
        <w:rPr>
          <w:b/>
        </w:rPr>
        <w:t xml:space="preserve">0,20 (mediocre): </w:t>
      </w:r>
      <w:r>
        <w:t xml:space="preserve">l’elemento valutato all’interno dell’offerta considerata è ritenuto poco significativo </w:t>
      </w:r>
      <w:r>
        <w:tab/>
        <w:t>nel contesto del servizio;</w:t>
      </w:r>
    </w:p>
    <w:p w:rsidR="004A27F0" w:rsidRDefault="004A27F0" w:rsidP="004A27F0">
      <w:r>
        <w:rPr>
          <w:b/>
        </w:rPr>
        <w:t>0 (scarso):</w:t>
      </w:r>
      <w:r>
        <w:t xml:space="preserve"> l’elemento valutato all’interno dell’offerta considerata è ritenuto non significativo nel </w:t>
      </w:r>
      <w:r>
        <w:tab/>
        <w:t>contesto del servizio;</w:t>
      </w:r>
    </w:p>
    <w:p w:rsidR="004A27F0" w:rsidRDefault="004A27F0" w:rsidP="004A27F0"/>
    <w:p w:rsidR="004A27F0" w:rsidRDefault="004A27F0" w:rsidP="004A27F0">
      <w:r>
        <w:t xml:space="preserve">I valori sopra riportati (0, 0,20, 0,40, 0,60, 0,80, 1) sono gli unici ammissibili; non possono essere assegnati numeri negativi, intermedi o superiori a 1.  </w:t>
      </w:r>
    </w:p>
    <w:p w:rsidR="00B3744C" w:rsidRPr="00397AEE" w:rsidRDefault="00B3744C" w:rsidP="00B3744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bCs/>
          <w:sz w:val="20"/>
          <w:szCs w:val="20"/>
        </w:rPr>
      </w:pPr>
      <w:r w:rsidRPr="00397AEE">
        <w:rPr>
          <w:rFonts w:ascii="Arial" w:hAnsi="Arial" w:cs="Arial"/>
          <w:bCs/>
          <w:sz w:val="20"/>
          <w:szCs w:val="20"/>
        </w:rPr>
        <w:t xml:space="preserve">La Commissione calcola la media aritmetica dei coefficienti attribuiti dai singoli commissari all’offerta in relazione al criterio e sub criterio esaminato, al fine di ottenere il coefficiente medio da applicare al medesimo. considerando le prime due cifre dopo la virgola senza procedere ad alcun arrotondamento (es. media: 20,2367 media considerata: 20,23). </w:t>
      </w:r>
    </w:p>
    <w:p w:rsidR="00B3744C" w:rsidRPr="00397AEE" w:rsidRDefault="00B3744C" w:rsidP="00B3744C">
      <w:pPr>
        <w:jc w:val="both"/>
        <w:rPr>
          <w:rFonts w:ascii="Arial" w:hAnsi="Arial" w:cs="Arial"/>
          <w:bCs/>
          <w:sz w:val="20"/>
          <w:szCs w:val="20"/>
        </w:rPr>
      </w:pPr>
      <w:r w:rsidRPr="00397AEE">
        <w:rPr>
          <w:rFonts w:ascii="Arial" w:hAnsi="Arial" w:cs="Arial"/>
          <w:bCs/>
          <w:sz w:val="20"/>
          <w:szCs w:val="20"/>
        </w:rPr>
        <w:t>Relativamente ai criteri  cui è assegnato un punteggio tabellare, il relativo punteggio è assegnato, automaticamente e in valore assoluto, sulla base della presenza o assenza nell’offerta, dell’elemento richiesto</w:t>
      </w:r>
    </w:p>
    <w:p w:rsidR="004A27F0" w:rsidRDefault="004A27F0" w:rsidP="004A27F0">
      <w:pPr>
        <w:rPr>
          <w:b/>
          <w:u w:val="single"/>
        </w:rPr>
      </w:pPr>
      <w:r>
        <w:rPr>
          <w:b/>
          <w:u w:val="single"/>
        </w:rPr>
        <w:t xml:space="preserve">Metodo di attribuzione del coefficiente per il calcolo del punteggio dell’offerta economica. </w:t>
      </w:r>
    </w:p>
    <w:p w:rsidR="00B3744C" w:rsidRPr="00397AEE" w:rsidRDefault="00B3744C" w:rsidP="00B3744C">
      <w:pPr>
        <w:pStyle w:val="Corpotesto"/>
        <w:ind w:right="224"/>
        <w:jc w:val="both"/>
        <w:rPr>
          <w:rFonts w:ascii="Arial" w:hAnsi="Arial" w:cs="Arial"/>
          <w:smallCaps/>
          <w:sz w:val="20"/>
          <w:szCs w:val="20"/>
        </w:rPr>
      </w:pPr>
      <w:r w:rsidRPr="00397AEE">
        <w:rPr>
          <w:rFonts w:ascii="Arial" w:hAnsi="Arial" w:cs="Arial"/>
          <w:smallCaps/>
          <w:sz w:val="20"/>
          <w:szCs w:val="20"/>
        </w:rPr>
        <w:t>Quanto all’offerta economica, è attribuito all’elemento economico un coefficiente, variabile da zero ad uno, calcolato tramite la formula bilineare di seguito indicata:</w:t>
      </w:r>
    </w:p>
    <w:p w:rsidR="00B3744C" w:rsidRPr="00397AEE" w:rsidRDefault="00B3744C" w:rsidP="00B3744C">
      <w:pPr>
        <w:pStyle w:val="Titolo1"/>
        <w:ind w:left="538"/>
        <w:jc w:val="both"/>
        <w:rPr>
          <w:rFonts w:ascii="Arial" w:hAnsi="Arial" w:cs="Arial"/>
          <w:smallCaps/>
          <w:sz w:val="20"/>
          <w:szCs w:val="20"/>
        </w:rPr>
      </w:pPr>
    </w:p>
    <w:p w:rsidR="00B3744C" w:rsidRPr="00146071" w:rsidRDefault="00527485" w:rsidP="00B3744C">
      <w:pPr>
        <w:pStyle w:val="Titolo1"/>
        <w:ind w:left="538"/>
        <w:jc w:val="both"/>
        <w:rPr>
          <w:rFonts w:ascii="Arial" w:hAnsi="Arial" w:cs="Arial"/>
          <w:b/>
          <w:smallCaps/>
          <w:sz w:val="16"/>
          <w:szCs w:val="16"/>
        </w:rPr>
      </w:pPr>
      <w:r>
        <w:rPr>
          <w:rFonts w:ascii="Arial" w:hAnsi="Arial" w:cs="Arial"/>
          <w:b/>
          <w:smallCaps/>
          <w:noProof/>
          <w:sz w:val="16"/>
          <w:szCs w:val="16"/>
        </w:rPr>
        <w:pict>
          <v:shape id="Figura a mano libera: forma 18" o:spid="_x0000_s1026" style="position:absolute;left:0;text-align:left;margin-left:84.45pt;margin-top:59.1pt;width:109.4pt;height: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8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1OGQMAAL0HAAAOAAAAZHJzL2Uyb0RvYy54bWysVVFv0zAQfkfiP1h+RGJpmjRNq6UT2hhC&#10;GjBp5Qe4idNYOHaw3abj13N2ktYplCFEHyK79/nz3X3nu+ubQ83RnirNpMhweDXBiIpcFkxsM/x1&#10;ff82xUgbIgrCpaAZfqYa36xev7pumyWdykrygioEJEIv2ybDlTHNMgh0XtGa6CvZUAHGUqqaGNiq&#10;bVAo0gJ7zYPpZJIErVRFo2ROtYZ/7zojXjn+sqS5+VKWmhrEMwy+GfdV7rux32B1TZZbRZqK5b0b&#10;5B+8qAkTcOmR6o4YgnaK/UJVs1xJLUtzlcs6kGXJcupigGjCyVk0TxVpqIsFkqObY5r0/6PNP+8f&#10;FWIFaAdKCVKDRvdsu1MEEVQTIRFnG6rIEjkNEKAgZW2jl3DyqXlUNmjdPMj8mwZDMLLYjQYM2rSf&#10;ZAHMZGekS9OhVLU9CQlAB6fG81ENejAohz/DKF1EKYiWgy2czp1YAVkOZ/OdNh+odDxk/6BNp2UB&#10;K6dE0YezBoqy5iDrmwBNUIumYeqiALWOmHCEqdBwn4+ZephpGM/jNEri5AJh5IEn6PeEsYd5kXDm&#10;gS8RJh7mRcK5B75ECDXhpS6ZwA8ls1mU9A/nmL/F3wLDsRp/oAzHmpwhoRC2g9SkGtTPD6KXH1aI&#10;2Ca0Tl3FNVLbSrPFAOW0Dm0AwAEwWywn9GKEBsktOrqEhmjs8YEcBLXw2UV4OIKDXBY+9+GdT30Q&#10;CvrXeedSGEHn2tgzcDExNvZhidoMu+pGVf9krKWWe7qWDmPOXhvcdrJy4aOiGCoO3Bue3WA94RvH&#10;FqVQSB7uZB9OdDjwawzszOCBDcKJcYzGJsF73ULeM85dwFy4GNPFLHGp1JKzwlpteFptN7dcoT2B&#10;bn/vfn1qRzAld6JwbBUlxft+bQjj3Rpu51AVrpfZ9tX1u40snqGVKdnNEJh5sKik+oFRC/Mjw/r7&#10;jiiKEf8ooEEvwjiGWjNuE8/mU9go37LxLUTkQJVhg6Fo7fLWdENq1yi2reCmrnKEfActtGS21zn/&#10;Oq/6DcwIl8d+ntkh5O8d6jR1Vz8BAAD//wMAUEsDBBQABgAIAAAAIQDk9+sT2wAAAAsBAAAPAAAA&#10;ZHJzL2Rvd25yZXYueG1sTI/NTsNADITvSLzDykjc6KYBtWnIpqqQeofQB3CyJpt2f0J224a3x3CB&#10;m8cejb+ptrOz4kJTHIJXsFxkIMh3QQ++V3B43z8UIGJCr9EGTwq+KMK2vr2psNTh6t/o0qRecIiP&#10;JSowKY2llLEz5DAuwkiebx9hcphYTr3UE1453FmZZ9lKOhw8fzA40ouh7tScnYIRc7mzZuNsH9rs&#10;tdH22Hzulbq/m3fPIBLN6c8MP/iMDjUzteHsdRSW9arYsJWHZZGDYMdjsV6DaH83TyDrSv7vUH8D&#10;AAD//wMAUEsBAi0AFAAGAAgAAAAhALaDOJL+AAAA4QEAABMAAAAAAAAAAAAAAAAAAAAAAFtDb250&#10;ZW50X1R5cGVzXS54bWxQSwECLQAUAAYACAAAACEAOP0h/9YAAACUAQAACwAAAAAAAAAAAAAAAAAv&#10;AQAAX3JlbHMvLnJlbHNQSwECLQAUAAYACAAAACEASt8dThkDAAC9BwAADgAAAAAAAAAAAAAAAAAu&#10;AgAAZHJzL2Uyb0RvYy54bWxQSwECLQAUAAYACAAAACEA5PfrE9sAAAALAQAADwAAAAAAAAAAAAAA&#10;AABzBQAAZHJzL2Rvd25yZXYueG1sUEsFBgAAAAAEAAQA8wAAAHsGAAAAAA==&#10;" adj="0,,0" path="m,l345,t42,l2187,e" filled="f" strokecolor="white" strokeweight="2.28pt">
            <v:stroke joinstyle="round"/>
            <v:formulas/>
            <v:path arrowok="t" o:connecttype="custom" o:connectlocs="0,0;2147483646,0;2147483646,0;2147483646,0" o:connectangles="0,0,0,0"/>
            <w10:wrap anchorx="page"/>
          </v:shape>
        </w:pict>
      </w:r>
      <w:r>
        <w:rPr>
          <w:rFonts w:ascii="Arial" w:hAnsi="Arial" w:cs="Arial"/>
          <w:noProof/>
          <w:sz w:val="16"/>
          <w:szCs w:val="16"/>
        </w:rPr>
        <w:pict>
          <v:line id="Connettore diritto 21" o:spid="_x0000_s1041" style="position:absolute;left:0;text-align:left;z-index:-25165516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from="210pt,59.1pt" to="461.5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roywEAAHoDAAAOAAAAZHJzL2Uyb0RvYy54bWysU01v2zAMvQ/YfxB0X5xka5AacXpIl126&#10;LUC7H8BIcixMFgVKiZN/P0r56Lrdhvkg8OPxiXyUFw/H3omDoWjRN3IyGkthvEJt/a6RP17WH+ZS&#10;xAReg0NvGnkyUT4s379bDKE2U+zQaUOCSXysh9DILqVQV1VUnekhjjAYz8kWqYfELu0qTTAwe++q&#10;6Xg8qwYkHQiViZGjj+ekXBb+tjUqfW/baJJwjeTeUjmpnNt8VssF1DuC0Fl1aQP+oYserOdLb1SP&#10;kEDsyf5F1VtFGLFNI4V9hW1rlSkz8DST8R/TPHcQTJmFxYnhJlP8f7Tq22FDwupGTidSeOh5Ryv0&#10;3qSEZIS2ZNkSnGSlhhBrLlj5DeVZ1dE/hydUP6PwuOrA70zp+OUUmKVUVG9KshMD37cdvqJmDOwT&#10;FtmOLfWZkgURx7Kd02075piE4uDHyf2n2fxOCnXNVVBfCwPF9MVgL7LRSGd9Fg5qODzFxK0z9ArJ&#10;YY9r61xZvvNi4Onn93ezUhHRWZ2zGRdpt105Egfg97MuXxaC2d7ACPdeF7bOgP58sRNYd7YZ7zyX&#10;XQU4S7lFfdpQpstxXnAhvjzG/IJ+9wvq9ZdZ/gIAAP//AwBQSwMEFAAGAAgAAAAhAE55UqjfAAAA&#10;CwEAAA8AAABkcnMvZG93bnJldi54bWxMj01Lw0AQhu+C/2EZwZvdJH4QYzZFBEU8CI1t8bjJTpNg&#10;djZmt23y752CoMeZ9+WZZ/LlZHtxwNF3jhTEiwgEUu1MR42C9cfzVQrCB01G945QwYwelsX5Wa4z&#10;4460wkMZGsEQ8plW0IYwZFL6ukWr/cINSJzt3Gh14HFspBn1keG2l0kU3UmrO+ILrR7wqcX6q9xb&#10;BZ+vG3zb9rv6Nq1W9r38njfJy6zU5cX0+AAi4BT+ynDSZ3Uo2KlyezJe9ApuGM9VDuI0AcGN++Q6&#10;BlH9bmSRy/8/FD8AAAD//wMAUEsBAi0AFAAGAAgAAAAhALaDOJL+AAAA4QEAABMAAAAAAAAAAAAA&#10;AAAAAAAAAFtDb250ZW50X1R5cGVzXS54bWxQSwECLQAUAAYACAAAACEAOP0h/9YAAACUAQAACwAA&#10;AAAAAAAAAAAAAAAvAQAAX3JlbHMvLnJlbHNQSwECLQAUAAYACAAAACEA2BQa6MsBAAB6AwAADgAA&#10;AAAAAAAAAAAAAAAuAgAAZHJzL2Uyb0RvYy54bWxQSwECLQAUAAYACAAAACEATnlSqN8AAAALAQAA&#10;DwAAAAAAAAAAAAAAAAAlBAAAZHJzL2Rvd25yZXYueG1sUEsFBgAAAAAEAAQA8wAAADEFAAAAAA==&#10;" strokecolor="white" strokeweight="2.28pt">
            <w10:wrap anchorx="page"/>
          </v:line>
        </w:pict>
      </w:r>
      <w:r w:rsidR="00B3744C" w:rsidRPr="00146071">
        <w:rPr>
          <w:rFonts w:ascii="Arial" w:hAnsi="Arial" w:cs="Arial"/>
          <w:b/>
          <w:smallCaps/>
          <w:sz w:val="16"/>
          <w:szCs w:val="16"/>
        </w:rPr>
        <w:t xml:space="preserve">Formula “bilineare” </w:t>
      </w: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spacing w:before="99"/>
        <w:ind w:left="94"/>
        <w:jc w:val="both"/>
        <w:rPr>
          <w:rFonts w:ascii="Arial" w:hAnsi="Arial" w:cs="Arial"/>
          <w:b/>
          <w:sz w:val="16"/>
          <w:szCs w:val="16"/>
        </w:rPr>
      </w:pPr>
      <w:r w:rsidRPr="00146071">
        <w:rPr>
          <w:rFonts w:ascii="Arial" w:hAnsi="Arial" w:cs="Arial"/>
          <w:b/>
          <w:sz w:val="16"/>
          <w:szCs w:val="16"/>
        </w:rPr>
        <w:t>C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  </w:t>
      </w:r>
      <w:r w:rsidRPr="00146071">
        <w:rPr>
          <w:rFonts w:ascii="Arial" w:hAnsi="Arial" w:cs="Arial"/>
          <w:sz w:val="16"/>
          <w:szCs w:val="16"/>
        </w:rPr>
        <w:t xml:space="preserve">(per </w:t>
      </w:r>
      <w:r w:rsidRPr="00146071">
        <w:rPr>
          <w:rFonts w:ascii="Arial" w:hAnsi="Arial" w:cs="Arial"/>
          <w:b/>
          <w:sz w:val="16"/>
          <w:szCs w:val="16"/>
        </w:rPr>
        <w:t>A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</w:t>
      </w:r>
      <w:r w:rsidRPr="00146071">
        <w:rPr>
          <w:rFonts w:ascii="Arial" w:hAnsi="Arial" w:cs="Arial"/>
          <w:b/>
          <w:sz w:val="16"/>
          <w:szCs w:val="16"/>
        </w:rPr>
        <w:t xml:space="preserve">&lt;= A </w:t>
      </w:r>
      <w:r w:rsidRPr="00146071">
        <w:rPr>
          <w:rFonts w:ascii="Arial" w:hAnsi="Arial" w:cs="Arial"/>
          <w:b/>
          <w:position w:val="-4"/>
          <w:sz w:val="16"/>
          <w:szCs w:val="16"/>
        </w:rPr>
        <w:t>soglia</w:t>
      </w:r>
      <w:r w:rsidRPr="00146071">
        <w:rPr>
          <w:rFonts w:ascii="Arial" w:hAnsi="Arial" w:cs="Arial"/>
          <w:b/>
          <w:sz w:val="16"/>
          <w:szCs w:val="16"/>
        </w:rPr>
        <w:t xml:space="preserve">)  </w:t>
      </w:r>
      <w:r w:rsidRPr="00146071">
        <w:rPr>
          <w:rFonts w:ascii="Arial" w:hAnsi="Arial" w:cs="Arial"/>
          <w:sz w:val="16"/>
          <w:szCs w:val="16"/>
        </w:rPr>
        <w:t xml:space="preserve">=  </w:t>
      </w:r>
      <w:r w:rsidRPr="00146071">
        <w:rPr>
          <w:rFonts w:ascii="Arial" w:hAnsi="Arial" w:cs="Arial"/>
          <w:b/>
          <w:sz w:val="16"/>
          <w:szCs w:val="16"/>
        </w:rPr>
        <w:t>X (A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</w:t>
      </w:r>
      <w:r w:rsidRPr="00146071">
        <w:rPr>
          <w:rFonts w:ascii="Arial" w:hAnsi="Arial" w:cs="Arial"/>
          <w:b/>
          <w:sz w:val="16"/>
          <w:szCs w:val="16"/>
        </w:rPr>
        <w:t xml:space="preserve">/ A </w:t>
      </w:r>
      <w:r w:rsidRPr="00146071">
        <w:rPr>
          <w:rFonts w:ascii="Arial" w:hAnsi="Arial" w:cs="Arial"/>
          <w:b/>
          <w:position w:val="-4"/>
          <w:sz w:val="16"/>
          <w:szCs w:val="16"/>
        </w:rPr>
        <w:t>soglia</w:t>
      </w:r>
      <w:r w:rsidRPr="00146071">
        <w:rPr>
          <w:rFonts w:ascii="Arial" w:hAnsi="Arial" w:cs="Arial"/>
          <w:b/>
          <w:sz w:val="16"/>
          <w:szCs w:val="16"/>
        </w:rPr>
        <w:t>)</w:t>
      </w:r>
    </w:p>
    <w:p w:rsidR="00B3744C" w:rsidRPr="00146071" w:rsidRDefault="00B3744C" w:rsidP="00B3744C">
      <w:pPr>
        <w:pStyle w:val="Corpotesto"/>
        <w:spacing w:before="4"/>
        <w:jc w:val="both"/>
        <w:rPr>
          <w:rFonts w:ascii="Arial" w:hAnsi="Arial" w:cs="Arial"/>
          <w:b/>
          <w:sz w:val="16"/>
          <w:szCs w:val="16"/>
        </w:rPr>
      </w:pPr>
    </w:p>
    <w:p w:rsidR="00B3744C" w:rsidRPr="00146071" w:rsidRDefault="00B3744C" w:rsidP="00B3744C">
      <w:pPr>
        <w:tabs>
          <w:tab w:val="left" w:pos="2325"/>
        </w:tabs>
        <w:spacing w:before="1"/>
        <w:ind w:left="94"/>
        <w:jc w:val="both"/>
        <w:rPr>
          <w:rFonts w:ascii="Arial" w:hAnsi="Arial" w:cs="Arial"/>
          <w:b/>
          <w:sz w:val="16"/>
          <w:szCs w:val="16"/>
        </w:rPr>
      </w:pPr>
      <w:r w:rsidRPr="00146071">
        <w:rPr>
          <w:rFonts w:ascii="Arial" w:hAnsi="Arial" w:cs="Arial"/>
          <w:b/>
          <w:sz w:val="16"/>
          <w:szCs w:val="16"/>
        </w:rPr>
        <w:t>C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  </w:t>
      </w:r>
      <w:r w:rsidRPr="00146071">
        <w:rPr>
          <w:rFonts w:ascii="Arial" w:hAnsi="Arial" w:cs="Arial"/>
          <w:sz w:val="16"/>
          <w:szCs w:val="16"/>
        </w:rPr>
        <w:t xml:space="preserve">(per </w:t>
      </w:r>
      <w:r w:rsidRPr="00146071">
        <w:rPr>
          <w:rFonts w:ascii="Arial" w:hAnsi="Arial" w:cs="Arial"/>
          <w:b/>
          <w:sz w:val="16"/>
          <w:szCs w:val="16"/>
        </w:rPr>
        <w:t>A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</w:t>
      </w:r>
      <w:r w:rsidRPr="00146071">
        <w:rPr>
          <w:rFonts w:ascii="Arial" w:hAnsi="Arial" w:cs="Arial"/>
          <w:b/>
          <w:sz w:val="16"/>
          <w:szCs w:val="16"/>
        </w:rPr>
        <w:t>&gt;</w:t>
      </w:r>
      <w:r w:rsidRPr="00146071">
        <w:rPr>
          <w:rFonts w:ascii="Arial" w:hAnsi="Arial" w:cs="Arial"/>
          <w:b/>
          <w:spacing w:val="-16"/>
          <w:sz w:val="16"/>
          <w:szCs w:val="16"/>
        </w:rPr>
        <w:t xml:space="preserve"> </w:t>
      </w:r>
      <w:r w:rsidRPr="00146071">
        <w:rPr>
          <w:rFonts w:ascii="Arial" w:hAnsi="Arial" w:cs="Arial"/>
          <w:b/>
          <w:sz w:val="16"/>
          <w:szCs w:val="16"/>
        </w:rPr>
        <w:t>A</w:t>
      </w:r>
      <w:r w:rsidRPr="00146071">
        <w:rPr>
          <w:rFonts w:ascii="Arial" w:hAnsi="Arial" w:cs="Arial"/>
          <w:b/>
          <w:spacing w:val="-2"/>
          <w:sz w:val="16"/>
          <w:szCs w:val="16"/>
        </w:rPr>
        <w:t xml:space="preserve"> </w:t>
      </w:r>
      <w:r w:rsidRPr="00146071">
        <w:rPr>
          <w:rFonts w:ascii="Arial" w:hAnsi="Arial" w:cs="Arial"/>
          <w:b/>
          <w:position w:val="-4"/>
          <w:sz w:val="16"/>
          <w:szCs w:val="16"/>
        </w:rPr>
        <w:t>soglia</w:t>
      </w:r>
      <w:r w:rsidRPr="00146071">
        <w:rPr>
          <w:rFonts w:ascii="Arial" w:hAnsi="Arial" w:cs="Arial"/>
          <w:sz w:val="16"/>
          <w:szCs w:val="16"/>
        </w:rPr>
        <w:t>)</w:t>
      </w:r>
      <w:r w:rsidRPr="00146071">
        <w:rPr>
          <w:rFonts w:ascii="Arial" w:hAnsi="Arial" w:cs="Arial"/>
          <w:sz w:val="16"/>
          <w:szCs w:val="16"/>
        </w:rPr>
        <w:tab/>
        <w:t xml:space="preserve">=  </w:t>
      </w:r>
      <w:r w:rsidRPr="00146071">
        <w:rPr>
          <w:rFonts w:ascii="Arial" w:hAnsi="Arial" w:cs="Arial"/>
          <w:b/>
          <w:sz w:val="16"/>
          <w:szCs w:val="16"/>
        </w:rPr>
        <w:t xml:space="preserve">X </w:t>
      </w:r>
      <w:r w:rsidRPr="00146071">
        <w:rPr>
          <w:rFonts w:ascii="Arial" w:hAnsi="Arial" w:cs="Arial"/>
          <w:sz w:val="16"/>
          <w:szCs w:val="16"/>
        </w:rPr>
        <w:t xml:space="preserve">+ </w:t>
      </w:r>
      <w:r w:rsidRPr="00146071">
        <w:rPr>
          <w:rFonts w:ascii="Arial" w:hAnsi="Arial" w:cs="Arial"/>
          <w:b/>
          <w:sz w:val="16"/>
          <w:szCs w:val="16"/>
        </w:rPr>
        <w:t>(1,00 - X) [(A</w:t>
      </w:r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i </w:t>
      </w:r>
      <w:r w:rsidRPr="00146071">
        <w:rPr>
          <w:rFonts w:ascii="Arial" w:hAnsi="Arial" w:cs="Arial"/>
          <w:b/>
          <w:sz w:val="16"/>
          <w:szCs w:val="16"/>
        </w:rPr>
        <w:t>- A</w:t>
      </w:r>
      <w:r w:rsidRPr="00146071">
        <w:rPr>
          <w:rFonts w:ascii="Arial" w:hAnsi="Arial" w:cs="Arial"/>
          <w:b/>
          <w:position w:val="-4"/>
          <w:sz w:val="16"/>
          <w:szCs w:val="16"/>
        </w:rPr>
        <w:t>soglia</w:t>
      </w:r>
      <w:r w:rsidRPr="00146071">
        <w:rPr>
          <w:rFonts w:ascii="Arial" w:hAnsi="Arial" w:cs="Arial"/>
          <w:b/>
          <w:sz w:val="16"/>
          <w:szCs w:val="16"/>
        </w:rPr>
        <w:t xml:space="preserve">) / (A </w:t>
      </w:r>
      <w:proofErr w:type="spellStart"/>
      <w:r w:rsidRPr="00146071">
        <w:rPr>
          <w:rFonts w:ascii="Arial" w:hAnsi="Arial" w:cs="Arial"/>
          <w:b/>
          <w:position w:val="-4"/>
          <w:sz w:val="16"/>
          <w:szCs w:val="16"/>
        </w:rPr>
        <w:t>max</w:t>
      </w:r>
      <w:proofErr w:type="spellEnd"/>
      <w:r w:rsidRPr="00146071">
        <w:rPr>
          <w:rFonts w:ascii="Arial" w:hAnsi="Arial" w:cs="Arial"/>
          <w:b/>
          <w:position w:val="-4"/>
          <w:sz w:val="16"/>
          <w:szCs w:val="16"/>
        </w:rPr>
        <w:t xml:space="preserve"> </w:t>
      </w:r>
      <w:r w:rsidRPr="00146071">
        <w:rPr>
          <w:rFonts w:ascii="Arial" w:hAnsi="Arial" w:cs="Arial"/>
          <w:b/>
          <w:sz w:val="16"/>
          <w:szCs w:val="16"/>
        </w:rPr>
        <w:t>– A</w:t>
      </w:r>
      <w:r w:rsidRPr="00146071">
        <w:rPr>
          <w:rFonts w:ascii="Arial" w:hAnsi="Arial" w:cs="Arial"/>
          <w:b/>
          <w:spacing w:val="-30"/>
          <w:sz w:val="16"/>
          <w:szCs w:val="16"/>
        </w:rPr>
        <w:t xml:space="preserve"> </w:t>
      </w:r>
      <w:r w:rsidRPr="00146071">
        <w:rPr>
          <w:rFonts w:ascii="Arial" w:hAnsi="Arial" w:cs="Arial"/>
          <w:b/>
          <w:position w:val="-4"/>
          <w:sz w:val="16"/>
          <w:szCs w:val="16"/>
        </w:rPr>
        <w:t>soglia</w:t>
      </w:r>
      <w:r w:rsidRPr="00146071">
        <w:rPr>
          <w:rFonts w:ascii="Arial" w:hAnsi="Arial" w:cs="Arial"/>
          <w:b/>
          <w:sz w:val="16"/>
          <w:szCs w:val="16"/>
        </w:rPr>
        <w:t>)]</w:t>
      </w: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  <w:r w:rsidRPr="00146071">
        <w:rPr>
          <w:rFonts w:ascii="Arial" w:hAnsi="Arial" w:cs="Arial"/>
          <w:sz w:val="16"/>
          <w:szCs w:val="16"/>
        </w:rPr>
        <w:t>Dove</w:t>
      </w: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  <w:r w:rsidRPr="00146071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tblInd w:w="8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0"/>
        <w:gridCol w:w="647"/>
        <w:gridCol w:w="6186"/>
      </w:tblGrid>
      <w:tr w:rsidR="00B3744C" w:rsidRPr="00146071" w:rsidTr="00994FF1">
        <w:trPr>
          <w:trHeight w:hRule="exact" w:val="490"/>
        </w:trPr>
        <w:tc>
          <w:tcPr>
            <w:tcW w:w="860" w:type="dxa"/>
            <w:tcBorders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70"/>
              <w:ind w:left="143"/>
              <w:jc w:val="both"/>
              <w:rPr>
                <w:b/>
                <w:sz w:val="16"/>
                <w:szCs w:val="16"/>
              </w:rPr>
            </w:pPr>
            <w:r w:rsidRPr="00146071">
              <w:rPr>
                <w:b/>
                <w:sz w:val="16"/>
                <w:szCs w:val="16"/>
              </w:rPr>
              <w:t>C</w:t>
            </w:r>
            <w:r w:rsidRPr="00146071">
              <w:rPr>
                <w:b/>
                <w:position w:val="-4"/>
                <w:sz w:val="16"/>
                <w:szCs w:val="16"/>
              </w:rPr>
              <w:t>i</w:t>
            </w:r>
          </w:p>
        </w:tc>
        <w:tc>
          <w:tcPr>
            <w:tcW w:w="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70"/>
              <w:ind w:left="141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=</w:t>
            </w:r>
          </w:p>
        </w:tc>
        <w:tc>
          <w:tcPr>
            <w:tcW w:w="6186" w:type="dxa"/>
            <w:tcBorders>
              <w:left w:val="nil"/>
              <w:bottom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70"/>
              <w:ind w:left="345" w:right="56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coefficiente attribuito al concorrente i-esimo</w:t>
            </w:r>
          </w:p>
        </w:tc>
      </w:tr>
      <w:tr w:rsidR="00B3744C" w:rsidRPr="00146071" w:rsidTr="00994FF1">
        <w:trPr>
          <w:trHeight w:hRule="exact" w:val="511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9"/>
              <w:ind w:left="143"/>
              <w:jc w:val="both"/>
              <w:rPr>
                <w:b/>
                <w:sz w:val="16"/>
                <w:szCs w:val="16"/>
              </w:rPr>
            </w:pPr>
            <w:r w:rsidRPr="00146071">
              <w:rPr>
                <w:b/>
                <w:sz w:val="16"/>
                <w:szCs w:val="16"/>
              </w:rPr>
              <w:t>A</w:t>
            </w:r>
            <w:r w:rsidRPr="00146071">
              <w:rPr>
                <w:b/>
                <w:position w:val="-4"/>
                <w:sz w:val="16"/>
                <w:szCs w:val="16"/>
              </w:rPr>
              <w:t>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9"/>
              <w:ind w:left="141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=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9"/>
              <w:ind w:left="345" w:right="56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valore del ribasso del concorrente i-esimo</w:t>
            </w:r>
          </w:p>
        </w:tc>
      </w:tr>
      <w:tr w:rsidR="00B3744C" w:rsidRPr="00146071" w:rsidTr="00994FF1">
        <w:trPr>
          <w:trHeight w:hRule="exact" w:val="807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9"/>
              <w:ind w:left="143"/>
              <w:jc w:val="both"/>
              <w:rPr>
                <w:b/>
                <w:sz w:val="16"/>
                <w:szCs w:val="16"/>
              </w:rPr>
            </w:pPr>
            <w:r w:rsidRPr="00146071">
              <w:rPr>
                <w:b/>
                <w:position w:val="5"/>
                <w:sz w:val="16"/>
                <w:szCs w:val="16"/>
              </w:rPr>
              <w:t xml:space="preserve">A </w:t>
            </w:r>
            <w:r w:rsidRPr="00146071">
              <w:rPr>
                <w:b/>
                <w:sz w:val="16"/>
                <w:szCs w:val="16"/>
              </w:rPr>
              <w:t>soglia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8"/>
              <w:ind w:left="141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=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98" w:line="276" w:lineRule="auto"/>
              <w:ind w:left="345" w:right="56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media aritmetica dei valori del ribasso offerto dai concorrenti</w:t>
            </w:r>
          </w:p>
        </w:tc>
      </w:tr>
      <w:tr w:rsidR="00B3744C" w:rsidRPr="00146071" w:rsidTr="00994FF1">
        <w:trPr>
          <w:trHeight w:hRule="exact" w:val="511"/>
        </w:trPr>
        <w:tc>
          <w:tcPr>
            <w:tcW w:w="8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2"/>
              <w:ind w:left="143"/>
              <w:jc w:val="both"/>
              <w:rPr>
                <w:b/>
                <w:sz w:val="16"/>
                <w:szCs w:val="16"/>
              </w:rPr>
            </w:pPr>
            <w:r w:rsidRPr="0014607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2"/>
              <w:ind w:left="141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=</w:t>
            </w:r>
          </w:p>
        </w:tc>
        <w:tc>
          <w:tcPr>
            <w:tcW w:w="61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2"/>
              <w:ind w:left="345" w:right="56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0,80</w:t>
            </w:r>
          </w:p>
        </w:tc>
      </w:tr>
      <w:tr w:rsidR="00B3744C" w:rsidRPr="00146071" w:rsidTr="00994FF1">
        <w:trPr>
          <w:trHeight w:hRule="exact" w:val="544"/>
        </w:trPr>
        <w:tc>
          <w:tcPr>
            <w:tcW w:w="860" w:type="dxa"/>
            <w:tcBorders>
              <w:top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3"/>
              <w:ind w:left="143"/>
              <w:jc w:val="both"/>
              <w:rPr>
                <w:b/>
                <w:sz w:val="16"/>
                <w:szCs w:val="16"/>
              </w:rPr>
            </w:pPr>
            <w:r w:rsidRPr="00146071">
              <w:rPr>
                <w:b/>
                <w:position w:val="5"/>
                <w:sz w:val="16"/>
                <w:szCs w:val="16"/>
              </w:rPr>
              <w:t xml:space="preserve">A </w:t>
            </w:r>
            <w:proofErr w:type="spellStart"/>
            <w:r w:rsidRPr="00146071">
              <w:rPr>
                <w:b/>
                <w:sz w:val="16"/>
                <w:szCs w:val="16"/>
              </w:rPr>
              <w:t>max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2"/>
              <w:ind w:left="141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=</w:t>
            </w:r>
          </w:p>
        </w:tc>
        <w:tc>
          <w:tcPr>
            <w:tcW w:w="6186" w:type="dxa"/>
            <w:tcBorders>
              <w:top w:val="nil"/>
              <w:left w:val="nil"/>
            </w:tcBorders>
            <w:shd w:val="clear" w:color="auto" w:fill="auto"/>
          </w:tcPr>
          <w:p w:rsidR="00B3744C" w:rsidRPr="00146071" w:rsidRDefault="00B3744C" w:rsidP="00994FF1">
            <w:pPr>
              <w:pStyle w:val="TableParagraph"/>
              <w:spacing w:before="112"/>
              <w:ind w:left="345" w:right="56"/>
              <w:jc w:val="both"/>
              <w:rPr>
                <w:sz w:val="16"/>
                <w:szCs w:val="16"/>
              </w:rPr>
            </w:pPr>
            <w:r w:rsidRPr="00146071">
              <w:rPr>
                <w:sz w:val="16"/>
                <w:szCs w:val="16"/>
              </w:rPr>
              <w:t>valore del ribasso più conveniente</w:t>
            </w:r>
          </w:p>
        </w:tc>
      </w:tr>
    </w:tbl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pStyle w:val="Titolo3"/>
        <w:ind w:left="426" w:hanging="426"/>
        <w:jc w:val="both"/>
        <w:rPr>
          <w:rFonts w:ascii="Arial" w:hAnsi="Arial" w:cs="Arial"/>
          <w:sz w:val="16"/>
          <w:szCs w:val="16"/>
        </w:rPr>
      </w:pPr>
      <w:r w:rsidRPr="00146071">
        <w:rPr>
          <w:rFonts w:ascii="Arial" w:hAnsi="Arial" w:cs="Arial"/>
          <w:sz w:val="16"/>
          <w:szCs w:val="16"/>
        </w:rPr>
        <w:t>Metodo per il calcolo dei punteggi</w:t>
      </w:r>
    </w:p>
    <w:p w:rsidR="00B3744C" w:rsidRPr="00146071" w:rsidRDefault="00B3744C" w:rsidP="00B3744C">
      <w:pPr>
        <w:jc w:val="both"/>
        <w:rPr>
          <w:rFonts w:ascii="Arial" w:hAnsi="Arial" w:cs="Arial"/>
          <w:sz w:val="16"/>
          <w:szCs w:val="16"/>
        </w:rPr>
      </w:pPr>
    </w:p>
    <w:p w:rsidR="00B3744C" w:rsidRPr="00146071" w:rsidRDefault="00B3744C" w:rsidP="00B3744C">
      <w:pPr>
        <w:pStyle w:val="Corpotesto"/>
        <w:spacing w:before="61" w:line="244" w:lineRule="auto"/>
        <w:ind w:right="456"/>
        <w:jc w:val="both"/>
        <w:rPr>
          <w:rFonts w:ascii="Arial" w:hAnsi="Arial" w:cs="Arial"/>
          <w:smallCaps/>
          <w:sz w:val="16"/>
          <w:szCs w:val="16"/>
        </w:rPr>
      </w:pPr>
      <w:r w:rsidRPr="00146071">
        <w:rPr>
          <w:rFonts w:ascii="Arial" w:hAnsi="Arial" w:cs="Arial"/>
          <w:smallCaps/>
          <w:sz w:val="16"/>
          <w:szCs w:val="16"/>
        </w:rPr>
        <w:t>Al termine dell’attribuzione dei coefficienti la Commissione giudicatrice incaricata della valutazione delle offerte procederà, in relazione a ciascuna offerta, all’attribuzione dei punteggi per ogni singolo criterio secondo il metodo aggregativo compensatore.</w:t>
      </w:r>
    </w:p>
    <w:p w:rsidR="00B3744C" w:rsidRPr="00146071" w:rsidRDefault="00B3744C" w:rsidP="00B3744C">
      <w:pPr>
        <w:pStyle w:val="Corpotesto"/>
        <w:spacing w:before="196"/>
        <w:jc w:val="both"/>
        <w:rPr>
          <w:rFonts w:ascii="Arial" w:hAnsi="Arial" w:cs="Arial"/>
          <w:smallCaps/>
          <w:sz w:val="16"/>
          <w:szCs w:val="16"/>
        </w:rPr>
      </w:pPr>
      <w:r w:rsidRPr="00146071">
        <w:rPr>
          <w:rFonts w:ascii="Arial" w:hAnsi="Arial" w:cs="Arial"/>
          <w:smallCaps/>
          <w:sz w:val="16"/>
          <w:szCs w:val="16"/>
        </w:rPr>
        <w:t>Il punteggio è dato dalla seguente formula :</w:t>
      </w:r>
    </w:p>
    <w:p w:rsidR="00B3744C" w:rsidRPr="00146071" w:rsidRDefault="00527485" w:rsidP="00B3744C">
      <w:pPr>
        <w:pStyle w:val="Corpotesto"/>
        <w:spacing w:before="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group id="Gruppo 4" o:spid="_x0000_s1040" style="position:absolute;margin-left:49.8pt;margin-top:10.45pt;width:260.25pt;height:48pt;z-index:-251654144;mso-wrap-distance-left:0;mso-wrap-distance-right:0;mso-position-horizontal-relative:page" coordorigin="996,209" coordsize="5205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qv3MQQAAGUdAAAOAAAAZHJzL2Uyb0RvYy54bWzsWVtv2zYUfh/Q/0DwfbEoW44tRCm2tA0G&#10;pF2xtj+A1h2VSI2kI2W/focXybKbLknrZjOmPDiUeNHhOd+58OPFy66u0G0qZMlZhMmZh1HKYp6U&#10;LI/wp49vfl5hJBVlCa04SyN8l0r88vLFTxdtE6Y+L3iVpALBIkyGbRPhQqkmnM1kXKQ1lWe8SRl0&#10;ZlzUVMGjyGeJoC2sXlcz3/OWs5aLpBE8TqWEt69sJ74062dZGqvfs0ymClURBtmU+RXmd6N/Z5cX&#10;NMwFbYoydmLQb5CipiWDjw5LvaKKoq0ov1iqLmPBJc/UWczrGc+yMk7NHmA3xDvYzbXg28bsJQ/b&#10;vBnUBKo90NM3Lxu/u30vUJlEeIERozWY6Fpsm4ajhdZN2+QhDLkWzYfmvbAbhOYNjz9L6J4d9uvn&#10;3A5Gm/YtT2A9ulXc6KbLRK2XgF2jzpjgbjBB2ikUw8v53AvIeYBRDH1Lb730nI3iAgypp63XS4yg&#10;0/fW1npx8dpNDnzPzYR5unNGQ/tRI6gTTO8KwCZ3+pTfp88PBW1SYyapleX0CZJYff4BIKQsr1JE&#10;VlanZlivUDnW5qhHCylB6Q/qcacQszwNe10SALxWI/wf64KGjZDqOuU10o0ICxDQGIje3khlh/ZD&#10;tL0kr8rkTVlV5kHkm6tKoFuqPcr8udX3hlVMD2ZcT7Mr6jdgBrspa4MNT+5gg4Jbt4QwAo2Ci78w&#10;asElIyz/3FKRYlT9xsBGa7JYaB82D4vg3IcHMe7ZjHsoi2GpCCuMbPNKWb/fNqLMC/gSMZtm/BcA&#10;aFaajWv5rFROWIDJM+EFUG3xclMygMr5CCpXzPpe3LE93zNosZ29Yh9EC4Ggaf2HzPUndnAJyMp5&#10;zwN4qUDAf8LLYHUaVgy11o/NhD2IyMchCWIgS4ygRUqT166taFnZNvj4V6Glkac183xWPO+tOPL6&#10;5ciUR/P6JVkTFwcnt9fRwQWEU3N7qI/Gbh+MsHJkt+/h4tJmnyVcklgHk9c/oiS7P9eveyOOvN7V&#10;T6OMDpn0WLmekGDy+hP2el2afVEdmnys0xUUkUfLE311OCEGnXR5SCB8jxOF/+MSha0PCVmaEDYV&#10;iDs64knH7PtTBfH37Uh+kB2hPjw4J08J35FKx7DivLfiKOObAurY8Xuo86cAfuIBfCDYdpAxpfiE&#10;GE1zTYwQMCQOCo5BJAOF+FHH7l95hw4JRKQ6eN1TWd99vPADH74JlOF8bg6iu9w/ny8hcWk20V8Y&#10;amqgVp9MJ+7RQ49gCVW36YDI0bp5ImE4kIUDUQgNWwVC49SYAjIwhAMcxiShPjEcGQ5kBTTkvXAg&#10;Czjy/mtoMPcVQ+H0/wbFQDgOoDikG48NCuIBZ3VfjPBXDhSBZ04OzxsiDCiGU9F/FRTmIgru8szd&#10;lLt31JeF42dDWu9uRy//BgAA//8DAFBLAwQUAAYACAAAACEApvUCCt8AAAAJAQAADwAAAGRycy9k&#10;b3ducmV2LnhtbEyPwWrDMBBE74X+g9hAb40kl5rasRxCaHsKhSaF0ptibWwTSzKWYjt/3+2pOS7z&#10;mHlbrGfbsRGH0HqnQC4FMHSVN62rFXwd3h5fgIWondGdd6jgigHW5f1doXPjJ/eJ4z7WjEpcyLWC&#10;JsY+5zxUDVodlr5HR9nJD1ZHOoeam0FPVG47ngiRcqtbRwuN7nHbYHXeX6yC90lPmyf5Ou7Op+31&#10;5/D88b2TqNTDYt6sgEWc4z8Mf/qkDiU5Hf3FmcA6BVmWEqkgERkwytNESGBHAmWaAS8LfvtB+QsA&#10;AP//AwBQSwECLQAUAAYACAAAACEAtoM4kv4AAADhAQAAEwAAAAAAAAAAAAAAAAAAAAAAW0NvbnRl&#10;bnRfVHlwZXNdLnhtbFBLAQItABQABgAIAAAAIQA4/SH/1gAAAJQBAAALAAAAAAAAAAAAAAAAAC8B&#10;AABfcmVscy8ucmVsc1BLAQItABQABgAIAAAAIQDweqv3MQQAAGUdAAAOAAAAAAAAAAAAAAAAAC4C&#10;AABkcnMvZTJvRG9jLnhtbFBLAQItABQABgAIAAAAIQCm9QIK3wAAAAkBAAAPAAAAAAAAAAAAAAAA&#10;AIsGAABkcnMvZG93bnJldi54bWxQSwUGAAAAAAQABADzAAAAlwcAAAAA&#10;">
            <v:rect id="Rectangle 18" o:spid="_x0000_s1027" style="position:absolute;left:996;top:20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L+mwQAAANoAAAAPAAAAZHJzL2Rvd25yZXYueG1sRI9Pi8Iw&#10;FMTvC36H8ARva6rgItUoIige3IN/8PzaPNva5qUk0Xa/vVlY2OMwM79hluveNOJFzleWFUzGCQji&#10;3OqKCwXXy+5zDsIHZI2NZVLwQx7Wq8HHElNtOz7R6xwKESHsU1RQhtCmUvq8JIN+bFvi6N2tMxii&#10;dIXUDrsIN42cJsmXNFhxXCixpW1JeX1+GgX1XXJXHzbHLttn2j++b67OjVKjYb9ZgAjUh//wX/ug&#10;Fczg90q8AXL1BgAA//8DAFBLAQItABQABgAIAAAAIQDb4fbL7gAAAIUBAAATAAAAAAAAAAAAAAAA&#10;AAAAAABbQ29udGVudF9UeXBlc10ueG1sUEsBAi0AFAAGAAgAAAAhAFr0LFu/AAAAFQEAAAsAAAAA&#10;AAAAAAAAAAAAHwEAAF9yZWxzLy5yZWxzUEsBAi0AFAAGAAgAAAAhAHa4v6bBAAAA2gAAAA8AAAAA&#10;AAAAAAAAAAAABwIAAGRycy9kb3ducmV2LnhtbFBLBQYAAAAAAwADALcAAAD1AgAAAAA=&#10;" fillcolor="black" stroked="f">
              <v:path arrowok="t"/>
            </v:rect>
            <v:line id="Line 17" o:spid="_x0000_s1028" style="position:absolute;visibility:visible;mso-wrap-style:square" from="1006,213" to="6191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>
              <o:lock v:ext="edit" shapetype="f"/>
            </v:line>
            <v:rect id="Rectangle 16" o:spid="_x0000_s1029" style="position:absolute;left:6191;top:20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oRKwQAAANoAAAAPAAAAZHJzL2Rvd25yZXYueG1sRI9Pi8Iw&#10;FMTvC36H8ARva6oHV6pRRFA8uAf/4Pm1eba1zUtJou1+e7OwsMdhZn7DLNe9acSLnK8sK5iMExDE&#10;udUVFwqul93nHIQPyBoby6TghzysV4OPJabadnyi1zkUIkLYp6igDKFNpfR5SQb92LbE0btbZzBE&#10;6QqpHXYRbho5TZKZNFhxXCixpW1JeX1+GgX1XXJXHzbHLttn2j++b67OjVKjYb9ZgAjUh//wX/ug&#10;FXzB75V4A+TqDQAA//8DAFBLAQItABQABgAIAAAAIQDb4fbL7gAAAIUBAAATAAAAAAAAAAAAAAAA&#10;AAAAAABbQ29udGVudF9UeXBlc10ueG1sUEsBAi0AFAAGAAgAAAAhAFr0LFu/AAAAFQEAAAsAAAAA&#10;AAAAAAAAAAAAHwEAAF9yZWxzLy5yZWxzUEsBAi0AFAAGAAgAAAAhAOkmhErBAAAA2gAAAA8AAAAA&#10;AAAAAAAAAAAABwIAAGRycy9kb3ducmV2LnhtbFBLBQYAAAAAAwADALcAAAD1AgAAAAA=&#10;" fillcolor="black" stroked="f">
              <v:path arrowok="t"/>
            </v:rect>
            <v:line id="Line 15" o:spid="_x0000_s1030" style="position:absolute;visibility:visible;mso-wrap-style:square" from="1001,209" to="1001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>
              <o:lock v:ext="edit" shapetype="f"/>
            </v:line>
            <v:rect id="Rectangle 14" o:spid="_x0000_s1031" style="position:absolute;left:996;top:1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bWjwQAAANoAAAAPAAAAZHJzL2Rvd25yZXYueG1sRI9Pi8Iw&#10;FMTvC36H8ARva6oHWatRRFA8uAf/4Pm1eba1zUtJou1+e7OwsMdhZn7DLNe9acSLnK8sK5iMExDE&#10;udUVFwqul93nFwgfkDU2lknBD3lYrwYfS0y17fhEr3MoRISwT1FBGUKbSunzkgz6sW2Jo3e3zmCI&#10;0hVSO+wi3DRymiQzabDiuFBiS9uS8vr8NArqu+SuPmyOXbbPtH9831ydG6VGw36zABGoD//hv/ZB&#10;K5jD75V4A+TqDQAA//8DAFBLAQItABQABgAIAAAAIQDb4fbL7gAAAIUBAAATAAAAAAAAAAAAAAAA&#10;AAAAAABbQ29udGVudF9UeXBlc10ueG1sUEsBAi0AFAAGAAgAAAAhAFr0LFu/AAAAFQEAAAsAAAAA&#10;AAAAAAAAAAAAHwEAAF9yZWxzLy5yZWxzUEsBAi0AFAAGAAgAAAAhAPf1taPBAAAA2gAAAA8AAAAA&#10;AAAAAAAAAAAABwIAAGRycy9kb3ducmV2LnhtbFBLBQYAAAAAAwADALcAAAD1AgAAAAA=&#10;" fillcolor="black" stroked="f">
              <v:path arrowok="t"/>
            </v:rect>
            <v:rect id="Rectangle 13" o:spid="_x0000_s1032" style="position:absolute;left:996;top:1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UL7wgAAANsAAAAPAAAAZHJzL2Rvd25yZXYueG1sRI9Bb8Iw&#10;DIXvk/gPkZF2Gyk7TKgQEEICcYDDAHE2jWlLG6dKMtr9+/kwiZut9/ze58VqcK16Uoi1ZwPTSQaK&#10;uPC25tLA5bz9mIGKCdli65kM/FKE1XL0tsDc+p6/6XlKpZIQjjkaqFLqcq1jUZHDOPEdsWh3Hxwm&#10;WUOpbcBewl2rP7PsSzusWRoq7GhTUdGcfpyB5q65b/brQ3/b3Wx8HK+hKZwx7+NhPQeVaEgv8//1&#10;3gq+0MsvMoBe/gEAAP//AwBQSwECLQAUAAYACAAAACEA2+H2y+4AAACFAQAAEwAAAAAAAAAAAAAA&#10;AAAAAAAAW0NvbnRlbnRfVHlwZXNdLnhtbFBLAQItABQABgAIAAAAIQBa9CxbvwAAABUBAAALAAAA&#10;AAAAAAAAAAAAAB8BAABfcmVscy8ucmVsc1BLAQItABQABgAIAAAAIQCUmUL7wgAAANsAAAAPAAAA&#10;AAAAAAAAAAAAAAcCAABkcnMvZG93bnJldi54bWxQSwUGAAAAAAMAAwC3AAAA9gIAAAAA&#10;" fillcolor="black" stroked="f">
              <v:path arrowok="t"/>
            </v:rect>
            <v:line id="Line 12" o:spid="_x0000_s1033" style="position:absolute;visibility:visible;mso-wrap-style:square" from="1006,1164" to="6191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>
              <o:lock v:ext="edit" shapetype="f"/>
            </v:line>
            <v:line id="Line 11" o:spid="_x0000_s1034" style="position:absolute;visibility:visible;mso-wrap-style:square" from="6196,209" to="6196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>
              <o:lock v:ext="edit" shapetype="f"/>
            </v:line>
            <v:rect id="Rectangle 10" o:spid="_x0000_s1035" style="position:absolute;left:6191;top:1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9yMwAAAANsAAAAPAAAAZHJzL2Rvd25yZXYueG1sRE9Li8Iw&#10;EL4v+B/CCN7WVIVFqlFEUDy4Bx94njZjW9tMShJt99+bhYW9zcf3nOW6N414kfOVZQWTcQKCOLe6&#10;4kLB9bL7nIPwAVljY5kU/JCH9WrwscRU245P9DqHQsQQ9ikqKENoUyl9XpJBP7YtceTu1hkMEbpC&#10;aoddDDeNnCbJlzRYcWwosaVtSXl9fhoF9V1yVx82xy7bZ9o/vm+uzo1So2G/WYAI1Id/8Z/7oOP8&#10;Gfz+Eg+QqzcAAAD//wMAUEsBAi0AFAAGAAgAAAAhANvh9svuAAAAhQEAABMAAAAAAAAAAAAAAAAA&#10;AAAAAFtDb250ZW50X1R5cGVzXS54bWxQSwECLQAUAAYACAAAACEAWvQsW78AAAAVAQAACwAAAAAA&#10;AAAAAAAAAAAfAQAAX3JlbHMvLnJlbHNQSwECLQAUAAYACAAAACEAZEvcjMAAAADbAAAADwAAAAAA&#10;AAAAAAAAAAAHAgAAZHJzL2Rvd25yZXYueG1sUEsFBgAAAAADAAMAtwAAAPQCAAAAAA==&#10;" fillcolor="black" stroked="f">
              <v:path arrowok="t"/>
            </v:rect>
            <v:rect id="Rectangle 9" o:spid="_x0000_s1036" style="position:absolute;left:6191;top:1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T4wAAAANsAAAAPAAAAZHJzL2Rvd25yZXYueG1sRE9Li8Iw&#10;EL4v+B/CCN7WVJFFqlFEUDy4Bx94njZjW9tMShJt99+bhYW9zcf3nOW6N414kfOVZQWTcQKCOLe6&#10;4kLB9bL7nIPwAVljY5kU/JCH9WrwscRU245P9DqHQsQQ9ikqKENoUyl9XpJBP7YtceTu1hkMEbpC&#10;aoddDDeNnCbJlzRYcWwosaVtSXl9fhoF9V1yVx82xy7bZ9o/vm+uzo1So2G/WYAI1Id/8Z/7oOP8&#10;Gfz+Eg+QqzcAAAD//wMAUEsBAi0AFAAGAAgAAAAhANvh9svuAAAAhQEAABMAAAAAAAAAAAAAAAAA&#10;AAAAAFtDb250ZW50X1R5cGVzXS54bWxQSwECLQAUAAYACAAAACEAWvQsW78AAAAVAQAACwAAAAAA&#10;AAAAAAAAAAAfAQAAX3JlbHMvLnJlbHNQSwECLQAUAAYACAAAACEA66JE+MAAAADbAAAADwAAAAAA&#10;AAAAAAAAAAAHAgAAZHJzL2Rvd25yZXYueG1sUEsFBgAAAAADAAMAtwAAAPQCAAAAAA==&#10;" fillcolor="black" stroked="f">
              <v:path arrowok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left:2525;top:335;width:3362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y3BwQAAANsAAAAPAAAAZHJzL2Rvd25yZXYueG1sRE9LawIx&#10;EL4L/ocwhd40W0Erq1GKIi2UHnyBx2EzbpZuJkuSrvHfN0Kht/n4nrNcJ9uKnnxoHCt4GRcgiCun&#10;G64VnI670RxEiMgaW8ek4E4B1qvhYImldjfeU3+ItcghHEpUYGLsSilDZchiGLuOOHNX5y3GDH0t&#10;tcdbDretnBTFTFpsODcY7GhjqPo+/FgF5023+0wXg1/9VL9vJ6/7u6+SUs9P6W0BIlKK/+I/94fO&#10;86fw+CUfIFe/AAAA//8DAFBLAQItABQABgAIAAAAIQDb4fbL7gAAAIUBAAATAAAAAAAAAAAAAAAA&#10;AAAAAABbQ29udGVudF9UeXBlc10ueG1sUEsBAi0AFAAGAAgAAAAhAFr0LFu/AAAAFQEAAAsAAAAA&#10;AAAAAAAAAAAAHwEAAF9yZWxzLy5yZWxzUEsBAi0AFAAGAAgAAAAhADEvLcHBAAAA2wAAAA8AAAAA&#10;AAAAAAAAAAAABwIAAGRycy9kb3ducmV2LnhtbFBLBQYAAAAAAwADALcAAAD1AgAAAAA=&#10;" filled="f" stroked="f">
              <v:path arrowok="t"/>
              <v:textbox inset="0,0,0,0">
                <w:txbxContent>
                  <w:p w:rsidR="00994FF1" w:rsidRDefault="00994FF1" w:rsidP="00B3744C">
                    <w:pPr>
                      <w:spacing w:line="247" w:lineRule="exact"/>
                    </w:pPr>
                    <w:r>
                      <w:t>Cai x Pa + Cbi x Pb+….. Cni x</w:t>
                    </w:r>
                  </w:p>
                </w:txbxContent>
              </v:textbox>
            </v:shape>
            <v:shape id="Text Box 7" o:spid="_x0000_s1038" type="#_x0000_t202" style="position:absolute;left:1817;top:335;width:149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bO2wQAAANsAAAAPAAAAZHJzL2Rvd25yZXYueG1sRE9LawIx&#10;EL4L/ocwhd40W6EqW6MURRRKDz4KPQ6b6WbpZrIkcY3/3hQK3ubje85ilWwrevKhcazgZVyAIK6c&#10;brhWcD5tR3MQISJrbB2TghsFWC2HgwWW2l35QP0x1iKHcChRgYmxK6UMlSGLYew64sz9OG8xZuhr&#10;qT1ec7ht5aQoptJiw7nBYEdrQ9Xv8WIVfK277Uf6NvjZv+rdZjI73HyVlHp+Su9vICKl+BD/u/c6&#10;z5/C3y/5ALm8AwAA//8DAFBLAQItABQABgAIAAAAIQDb4fbL7gAAAIUBAAATAAAAAAAAAAAAAAAA&#10;AAAAAABbQ29udGVudF9UeXBlc10ueG1sUEsBAi0AFAAGAAgAAAAhAFr0LFu/AAAAFQEAAAsAAAAA&#10;AAAAAAAAAAAAHwEAAF9yZWxzLy5yZWxzUEsBAi0AFAAGAAgAAAAhAMH9s7bBAAAA2wAAAA8AAAAA&#10;AAAAAAAAAAAABwIAAGRycy9kb3ducmV2LnhtbFBLBQYAAAAAAwADALcAAAD1AgAAAAA=&#10;" filled="f" stroked="f">
              <v:path arrowok="t"/>
              <v:textbox inset="0,0,0,0">
                <w:txbxContent>
                  <w:p w:rsidR="00994FF1" w:rsidRDefault="00994FF1" w:rsidP="00B3744C">
                    <w:pPr>
                      <w:spacing w:line="247" w:lineRule="exact"/>
                    </w:pPr>
                    <w:r>
                      <w:t>=</w:t>
                    </w:r>
                  </w:p>
                </w:txbxContent>
              </v:textbox>
            </v:shape>
            <v:shape id="Text Box 6" o:spid="_x0000_s1039" type="#_x0000_t202" style="position:absolute;left:1108;top:335;width:289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RYtwQAAANsAAAAPAAAAZHJzL2Rvd25yZXYueG1sRE9LawIx&#10;EL4L/ocwhd40W6EqW6MURSpIDz4KPQ6b6WbpZrIk6Rr/vSkI3ubje85ilWwrevKhcazgZVyAIK6c&#10;brhWcD5tR3MQISJrbB2TgisFWC2HgwWW2l34QP0x1iKHcChRgYmxK6UMlSGLYew64sz9OG8xZuhr&#10;qT1ecrht5aQoptJiw7nBYEdrQ9Xv8c8q+Fp32336NvjZv+qPzWR2uPoqKfX8lN7fQERK8SG+u3c6&#10;z5/B/y/5ALm8AQAA//8DAFBLAQItABQABgAIAAAAIQDb4fbL7gAAAIUBAAATAAAAAAAAAAAAAAAA&#10;AAAAAABbQ29udGVudF9UeXBlc10ueG1sUEsBAi0AFAAGAAgAAAAhAFr0LFu/AAAAFQEAAAsAAAAA&#10;AAAAAAAAAAAAHwEAAF9yZWxzLy5yZWxzUEsBAi0AFAAGAAgAAAAhAK6xFi3BAAAA2wAAAA8AAAAA&#10;AAAAAAAAAAAABwIAAGRycy9kb3ducmV2LnhtbFBLBQYAAAAAAwADALcAAAD1AgAAAAA=&#10;" filled="f" stroked="f">
              <v:path arrowok="t"/>
              <v:textbox inset="0,0,0,0">
                <w:txbxContent>
                  <w:p w:rsidR="00994FF1" w:rsidRDefault="00994FF1" w:rsidP="00B3744C">
                    <w:pPr>
                      <w:spacing w:line="244" w:lineRule="auto"/>
                      <w:ind w:right="-1"/>
                    </w:pPr>
                    <w:r>
                      <w:t xml:space="preserve">Pi </w:t>
                    </w:r>
                    <w:r>
                      <w:t>Pn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3744C" w:rsidRPr="00146071" w:rsidRDefault="00B3744C" w:rsidP="00B3744C">
      <w:pPr>
        <w:spacing w:before="88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i/>
          <w:sz w:val="16"/>
          <w:szCs w:val="16"/>
        </w:rPr>
        <w:t>dove</w:t>
      </w:r>
    </w:p>
    <w:p w:rsidR="00B3744C" w:rsidRPr="00146071" w:rsidRDefault="00B3744C" w:rsidP="00B3744C">
      <w:pPr>
        <w:tabs>
          <w:tab w:val="left" w:pos="869"/>
          <w:tab w:val="left" w:pos="1637"/>
        </w:tabs>
        <w:spacing w:before="121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b/>
          <w:i/>
          <w:sz w:val="16"/>
          <w:szCs w:val="16"/>
        </w:rPr>
        <w:t>Pi</w:t>
      </w:r>
      <w:r w:rsidRPr="00146071">
        <w:rPr>
          <w:rFonts w:ascii="Arial" w:hAnsi="Arial" w:cs="Arial"/>
          <w:b/>
          <w:i/>
          <w:sz w:val="16"/>
          <w:szCs w:val="16"/>
        </w:rPr>
        <w:tab/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>punteggio concorrente</w:t>
      </w:r>
      <w:r w:rsidRPr="00146071">
        <w:rPr>
          <w:rFonts w:ascii="Arial" w:hAnsi="Arial" w:cs="Arial"/>
          <w:i/>
          <w:spacing w:val="-1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i;</w:t>
      </w:r>
    </w:p>
    <w:p w:rsidR="00B3744C" w:rsidRPr="00146071" w:rsidRDefault="00B3744C" w:rsidP="00B3744C">
      <w:pPr>
        <w:tabs>
          <w:tab w:val="left" w:pos="1637"/>
        </w:tabs>
        <w:spacing w:before="60"/>
        <w:ind w:left="446"/>
        <w:rPr>
          <w:rFonts w:ascii="Arial" w:hAnsi="Arial" w:cs="Arial"/>
          <w:i/>
          <w:sz w:val="16"/>
          <w:szCs w:val="16"/>
        </w:rPr>
      </w:pPr>
      <w:proofErr w:type="spellStart"/>
      <w:r w:rsidRPr="00146071">
        <w:rPr>
          <w:rFonts w:ascii="Arial" w:hAnsi="Arial" w:cs="Arial"/>
          <w:b/>
          <w:i/>
          <w:sz w:val="16"/>
          <w:szCs w:val="16"/>
        </w:rPr>
        <w:t>Cai</w:t>
      </w:r>
      <w:proofErr w:type="spellEnd"/>
      <w:r w:rsidRPr="00146071">
        <w:rPr>
          <w:rFonts w:ascii="Arial" w:hAnsi="Arial" w:cs="Arial"/>
          <w:b/>
          <w:i/>
          <w:spacing w:val="17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>coefficiente criterio di valutazione a, del concorrente</w:t>
      </w:r>
      <w:r w:rsidRPr="00146071">
        <w:rPr>
          <w:rFonts w:ascii="Arial" w:hAnsi="Arial" w:cs="Arial"/>
          <w:i/>
          <w:spacing w:val="-3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i;</w:t>
      </w:r>
    </w:p>
    <w:p w:rsidR="00B3744C" w:rsidRPr="00146071" w:rsidRDefault="00B3744C" w:rsidP="00B3744C">
      <w:pPr>
        <w:tabs>
          <w:tab w:val="left" w:pos="1637"/>
        </w:tabs>
        <w:spacing w:before="77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b/>
          <w:i/>
          <w:sz w:val="16"/>
          <w:szCs w:val="16"/>
        </w:rPr>
        <w:t>Cbi</w:t>
      </w:r>
      <w:r w:rsidRPr="00146071">
        <w:rPr>
          <w:rFonts w:ascii="Arial" w:hAnsi="Arial" w:cs="Arial"/>
          <w:b/>
          <w:i/>
          <w:spacing w:val="5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>coefficiente criterio di valutazione b, del concorrente</w:t>
      </w:r>
      <w:r w:rsidRPr="00146071">
        <w:rPr>
          <w:rFonts w:ascii="Arial" w:hAnsi="Arial" w:cs="Arial"/>
          <w:i/>
          <w:spacing w:val="-3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i;</w:t>
      </w:r>
    </w:p>
    <w:p w:rsidR="00B3744C" w:rsidRPr="00146071" w:rsidRDefault="00B3744C" w:rsidP="00B3744C">
      <w:pPr>
        <w:spacing w:before="119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i/>
          <w:sz w:val="16"/>
          <w:szCs w:val="16"/>
        </w:rPr>
        <w:t>.......................................</w:t>
      </w:r>
    </w:p>
    <w:p w:rsidR="00B3744C" w:rsidRPr="00146071" w:rsidRDefault="00B3744C" w:rsidP="00B3744C">
      <w:pPr>
        <w:tabs>
          <w:tab w:val="left" w:pos="1637"/>
        </w:tabs>
        <w:spacing w:before="121"/>
        <w:ind w:left="446"/>
        <w:rPr>
          <w:rFonts w:ascii="Arial" w:hAnsi="Arial" w:cs="Arial"/>
          <w:i/>
          <w:sz w:val="16"/>
          <w:szCs w:val="16"/>
        </w:rPr>
      </w:pPr>
      <w:proofErr w:type="spellStart"/>
      <w:r w:rsidRPr="00146071">
        <w:rPr>
          <w:rFonts w:ascii="Arial" w:hAnsi="Arial" w:cs="Arial"/>
          <w:b/>
          <w:i/>
          <w:sz w:val="16"/>
          <w:szCs w:val="16"/>
        </w:rPr>
        <w:t>Cni</w:t>
      </w:r>
      <w:proofErr w:type="spellEnd"/>
      <w:r w:rsidRPr="00146071">
        <w:rPr>
          <w:rFonts w:ascii="Arial" w:hAnsi="Arial" w:cs="Arial"/>
          <w:b/>
          <w:i/>
          <w:spacing w:val="5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>coefficiente criterio di valutazione n, del concorrente</w:t>
      </w:r>
      <w:r w:rsidRPr="00146071">
        <w:rPr>
          <w:rFonts w:ascii="Arial" w:hAnsi="Arial" w:cs="Arial"/>
          <w:i/>
          <w:spacing w:val="-3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i;</w:t>
      </w:r>
    </w:p>
    <w:p w:rsidR="00B3744C" w:rsidRPr="00146071" w:rsidRDefault="00B3744C" w:rsidP="00B3744C">
      <w:pPr>
        <w:tabs>
          <w:tab w:val="left" w:pos="1637"/>
        </w:tabs>
        <w:spacing w:before="59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b/>
          <w:i/>
          <w:sz w:val="16"/>
          <w:szCs w:val="16"/>
        </w:rPr>
        <w:t xml:space="preserve">Pa </w:t>
      </w:r>
      <w:r w:rsidRPr="00146071">
        <w:rPr>
          <w:rFonts w:ascii="Arial" w:hAnsi="Arial" w:cs="Arial"/>
          <w:b/>
          <w:i/>
          <w:spacing w:val="30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 xml:space="preserve">punteggio </w:t>
      </w:r>
      <w:proofErr w:type="spellStart"/>
      <w:r w:rsidRPr="00146071">
        <w:rPr>
          <w:rFonts w:ascii="Arial" w:hAnsi="Arial" w:cs="Arial"/>
          <w:i/>
          <w:sz w:val="16"/>
          <w:szCs w:val="16"/>
        </w:rPr>
        <w:t>max</w:t>
      </w:r>
      <w:proofErr w:type="spellEnd"/>
      <w:r w:rsidRPr="00146071">
        <w:rPr>
          <w:rFonts w:ascii="Arial" w:hAnsi="Arial" w:cs="Arial"/>
          <w:i/>
          <w:sz w:val="16"/>
          <w:szCs w:val="16"/>
        </w:rPr>
        <w:t xml:space="preserve">  criterio di valutazione</w:t>
      </w:r>
      <w:r w:rsidRPr="00146071">
        <w:rPr>
          <w:rFonts w:ascii="Arial" w:hAnsi="Arial" w:cs="Arial"/>
          <w:i/>
          <w:spacing w:val="-7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a;</w:t>
      </w:r>
    </w:p>
    <w:p w:rsidR="00B3744C" w:rsidRPr="00146071" w:rsidRDefault="00B3744C" w:rsidP="00B3744C">
      <w:pPr>
        <w:tabs>
          <w:tab w:val="left" w:pos="1637"/>
        </w:tabs>
        <w:spacing w:before="62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b/>
          <w:i/>
          <w:sz w:val="16"/>
          <w:szCs w:val="16"/>
        </w:rPr>
        <w:t xml:space="preserve">Pb </w:t>
      </w:r>
      <w:r w:rsidRPr="00146071">
        <w:rPr>
          <w:rFonts w:ascii="Arial" w:hAnsi="Arial" w:cs="Arial"/>
          <w:b/>
          <w:i/>
          <w:spacing w:val="18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 xml:space="preserve">punteggio </w:t>
      </w:r>
      <w:proofErr w:type="spellStart"/>
      <w:r w:rsidRPr="00146071">
        <w:rPr>
          <w:rFonts w:ascii="Arial" w:hAnsi="Arial" w:cs="Arial"/>
          <w:i/>
          <w:sz w:val="16"/>
          <w:szCs w:val="16"/>
        </w:rPr>
        <w:t>max</w:t>
      </w:r>
      <w:proofErr w:type="spellEnd"/>
      <w:r w:rsidRPr="00146071">
        <w:rPr>
          <w:rFonts w:ascii="Arial" w:hAnsi="Arial" w:cs="Arial"/>
          <w:i/>
          <w:sz w:val="16"/>
          <w:szCs w:val="16"/>
        </w:rPr>
        <w:t xml:space="preserve"> criteri di valutazione</w:t>
      </w:r>
      <w:r w:rsidRPr="00146071">
        <w:rPr>
          <w:rFonts w:ascii="Arial" w:hAnsi="Arial" w:cs="Arial"/>
          <w:i/>
          <w:spacing w:val="-7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b;</w:t>
      </w:r>
    </w:p>
    <w:p w:rsidR="00B3744C" w:rsidRPr="00146071" w:rsidRDefault="00B3744C" w:rsidP="00B3744C">
      <w:pPr>
        <w:spacing w:before="119"/>
        <w:ind w:left="446"/>
        <w:rPr>
          <w:rFonts w:ascii="Arial" w:hAnsi="Arial" w:cs="Arial"/>
          <w:i/>
          <w:sz w:val="16"/>
          <w:szCs w:val="16"/>
        </w:rPr>
      </w:pPr>
      <w:r w:rsidRPr="00146071">
        <w:rPr>
          <w:rFonts w:ascii="Arial" w:hAnsi="Arial" w:cs="Arial"/>
          <w:i/>
          <w:sz w:val="16"/>
          <w:szCs w:val="16"/>
        </w:rPr>
        <w:t>……………………………</w:t>
      </w:r>
    </w:p>
    <w:p w:rsidR="00B3744C" w:rsidRPr="00146071" w:rsidRDefault="00B3744C" w:rsidP="00B3744C">
      <w:pPr>
        <w:tabs>
          <w:tab w:val="left" w:pos="1637"/>
        </w:tabs>
        <w:spacing w:before="119"/>
        <w:ind w:left="446"/>
        <w:rPr>
          <w:rFonts w:ascii="Arial" w:hAnsi="Arial" w:cs="Arial"/>
          <w:i/>
          <w:sz w:val="16"/>
          <w:szCs w:val="16"/>
        </w:rPr>
      </w:pPr>
      <w:proofErr w:type="spellStart"/>
      <w:r w:rsidRPr="00146071">
        <w:rPr>
          <w:rFonts w:ascii="Arial" w:hAnsi="Arial" w:cs="Arial"/>
          <w:b/>
          <w:i/>
          <w:sz w:val="16"/>
          <w:szCs w:val="16"/>
        </w:rPr>
        <w:t>Pn</w:t>
      </w:r>
      <w:proofErr w:type="spellEnd"/>
      <w:r w:rsidRPr="00146071">
        <w:rPr>
          <w:rFonts w:ascii="Arial" w:hAnsi="Arial" w:cs="Arial"/>
          <w:b/>
          <w:i/>
          <w:sz w:val="16"/>
          <w:szCs w:val="16"/>
        </w:rPr>
        <w:t xml:space="preserve"> </w:t>
      </w:r>
      <w:r w:rsidRPr="00146071">
        <w:rPr>
          <w:rFonts w:ascii="Arial" w:hAnsi="Arial" w:cs="Arial"/>
          <w:b/>
          <w:i/>
          <w:spacing w:val="18"/>
          <w:sz w:val="16"/>
          <w:szCs w:val="16"/>
        </w:rPr>
        <w:t xml:space="preserve"> </w:t>
      </w:r>
      <w:r w:rsidRPr="00146071">
        <w:rPr>
          <w:rFonts w:ascii="Arial" w:hAnsi="Arial" w:cs="Arial"/>
          <w:i/>
          <w:sz w:val="16"/>
          <w:szCs w:val="16"/>
        </w:rPr>
        <w:t>=</w:t>
      </w:r>
      <w:r w:rsidRPr="00146071">
        <w:rPr>
          <w:rFonts w:ascii="Arial" w:hAnsi="Arial" w:cs="Arial"/>
          <w:i/>
          <w:sz w:val="16"/>
          <w:szCs w:val="16"/>
        </w:rPr>
        <w:tab/>
        <w:t xml:space="preserve">punteggio </w:t>
      </w:r>
      <w:proofErr w:type="spellStart"/>
      <w:r w:rsidRPr="00146071">
        <w:rPr>
          <w:rFonts w:ascii="Arial" w:hAnsi="Arial" w:cs="Arial"/>
          <w:i/>
          <w:sz w:val="16"/>
          <w:szCs w:val="16"/>
        </w:rPr>
        <w:t>max</w:t>
      </w:r>
      <w:proofErr w:type="spellEnd"/>
      <w:r w:rsidRPr="00146071">
        <w:rPr>
          <w:rFonts w:ascii="Arial" w:hAnsi="Arial" w:cs="Arial"/>
          <w:i/>
          <w:sz w:val="16"/>
          <w:szCs w:val="16"/>
        </w:rPr>
        <w:t xml:space="preserve"> criterio di valutazione n.</w:t>
      </w:r>
    </w:p>
    <w:p w:rsidR="00B3744C" w:rsidRPr="00397AEE" w:rsidRDefault="00B3744C" w:rsidP="00B3744C">
      <w:pPr>
        <w:pStyle w:val="Corpotesto"/>
        <w:rPr>
          <w:rFonts w:ascii="Arial" w:hAnsi="Arial" w:cs="Arial"/>
          <w:i/>
          <w:sz w:val="20"/>
          <w:szCs w:val="20"/>
        </w:rPr>
      </w:pPr>
    </w:p>
    <w:p w:rsidR="00B3744C" w:rsidRPr="00397AEE" w:rsidRDefault="00B3744C" w:rsidP="00B3744C">
      <w:pPr>
        <w:pStyle w:val="Corpotesto"/>
        <w:spacing w:before="3"/>
        <w:rPr>
          <w:rFonts w:ascii="Arial" w:hAnsi="Arial" w:cs="Arial"/>
          <w:smallCaps/>
          <w:sz w:val="20"/>
          <w:szCs w:val="20"/>
        </w:rPr>
      </w:pPr>
      <w:r w:rsidRPr="00397AEE">
        <w:rPr>
          <w:rFonts w:ascii="Arial" w:hAnsi="Arial" w:cs="Arial"/>
          <w:smallCaps/>
          <w:sz w:val="20"/>
          <w:szCs w:val="20"/>
        </w:rPr>
        <w:t>Al risultato della suddetta operazione verranno sommati i punteggi tabellari, già espressi in valore assoluto, ottenuti dall’offerta del singolo concorrente</w:t>
      </w:r>
    </w:p>
    <w:p w:rsidR="00B3744C" w:rsidRPr="00397AEE" w:rsidRDefault="00B3744C" w:rsidP="00B3744C">
      <w:pPr>
        <w:pStyle w:val="Corpotesto"/>
        <w:spacing w:before="3"/>
        <w:rPr>
          <w:rFonts w:ascii="Arial" w:hAnsi="Arial" w:cs="Arial"/>
          <w:smallCaps/>
          <w:sz w:val="20"/>
          <w:szCs w:val="20"/>
        </w:rPr>
      </w:pPr>
    </w:p>
    <w:p w:rsidR="00B3744C" w:rsidRPr="00397AEE" w:rsidRDefault="00B3744C" w:rsidP="00B3744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eastAsia="it-IT"/>
        </w:rPr>
      </w:pPr>
      <w:r w:rsidRPr="00397AEE">
        <w:rPr>
          <w:rFonts w:ascii="Arial" w:hAnsi="Arial" w:cs="Arial"/>
          <w:b/>
          <w:i/>
          <w:sz w:val="20"/>
          <w:szCs w:val="20"/>
        </w:rPr>
        <w:lastRenderedPageBreak/>
        <w:t>I riparametrazione:</w:t>
      </w:r>
      <w:r w:rsidRPr="00397AEE">
        <w:rPr>
          <w:rFonts w:ascii="Arial" w:hAnsi="Arial" w:cs="Arial"/>
          <w:b/>
          <w:i/>
          <w:spacing w:val="-33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Al</w:t>
      </w:r>
      <w:r w:rsidRPr="00397AEE">
        <w:rPr>
          <w:rFonts w:ascii="Arial" w:hAnsi="Arial" w:cs="Arial"/>
          <w:spacing w:val="-21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fine</w:t>
      </w:r>
      <w:r w:rsidRPr="00397AEE">
        <w:rPr>
          <w:rFonts w:ascii="Arial" w:hAnsi="Arial" w:cs="Arial"/>
          <w:spacing w:val="-22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di</w:t>
      </w:r>
      <w:r w:rsidRPr="00397AEE">
        <w:rPr>
          <w:rFonts w:ascii="Arial" w:hAnsi="Arial" w:cs="Arial"/>
          <w:spacing w:val="-23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non</w:t>
      </w:r>
      <w:r w:rsidRPr="00397AEE">
        <w:rPr>
          <w:rFonts w:ascii="Arial" w:hAnsi="Arial" w:cs="Arial"/>
          <w:spacing w:val="-23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alterare</w:t>
      </w:r>
      <w:r w:rsidRPr="00397AEE">
        <w:rPr>
          <w:rFonts w:ascii="Arial" w:hAnsi="Arial" w:cs="Arial"/>
          <w:spacing w:val="-21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i</w:t>
      </w:r>
      <w:r w:rsidRPr="00397AEE">
        <w:rPr>
          <w:rFonts w:ascii="Arial" w:hAnsi="Arial" w:cs="Arial"/>
          <w:spacing w:val="-21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pesi</w:t>
      </w:r>
      <w:r w:rsidRPr="00397AEE">
        <w:rPr>
          <w:rFonts w:ascii="Arial" w:hAnsi="Arial" w:cs="Arial"/>
          <w:spacing w:val="-21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stabiliti</w:t>
      </w:r>
      <w:r w:rsidRPr="00397AEE">
        <w:rPr>
          <w:rFonts w:ascii="Arial" w:hAnsi="Arial" w:cs="Arial"/>
          <w:spacing w:val="-25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tra i vari criteri e sub criteri, se nel singolo criterio e sub criterio nessun concorrente ottiene il punteggio massimo, tale punteggio viene riparametrato. La c.d. “riparametrazione” si applica ai criteri di natura qualitativa nonché a quei criteri di natura quantitativa, la cui formula non consenta la distribuzione del punteggio massimo . La Commissione procederà ad assegnare al concorrente che ha ottenuto il punteggio più alto su un singolo criterio e sub criterio il massimo punteggio previsto per lo stesso e alle altre offerte un punteggio proporzionale</w:t>
      </w:r>
      <w:r w:rsidRPr="00397AEE">
        <w:rPr>
          <w:rFonts w:ascii="Arial" w:hAnsi="Arial" w:cs="Arial"/>
          <w:spacing w:val="-3"/>
          <w:sz w:val="20"/>
          <w:szCs w:val="20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 xml:space="preserve">decrescente. </w:t>
      </w:r>
      <w:r w:rsidRPr="00397AEE">
        <w:rPr>
          <w:rFonts w:ascii="Arial" w:hAnsi="Arial" w:cs="Arial"/>
          <w:sz w:val="20"/>
          <w:szCs w:val="20"/>
          <w:lang w:eastAsia="it-IT"/>
        </w:rPr>
        <w:t xml:space="preserve"> </w:t>
      </w:r>
      <w:r w:rsidRPr="00397AEE">
        <w:rPr>
          <w:rFonts w:ascii="Arial" w:hAnsi="Arial" w:cs="Arial"/>
          <w:sz w:val="20"/>
          <w:szCs w:val="20"/>
        </w:rPr>
        <w:t>Saranno in ogni caso considerate le prime due cifre dopo la virgola senza procedere ad alcun arrotondamento (es. pt.: 20,2367 punteggio attribuito</w:t>
      </w:r>
      <w:r w:rsidRPr="00397AEE">
        <w:rPr>
          <w:rFonts w:ascii="Arial" w:hAnsi="Arial" w:cs="Arial"/>
          <w:sz w:val="20"/>
          <w:szCs w:val="20"/>
          <w:lang w:eastAsia="it-IT"/>
        </w:rPr>
        <w:t xml:space="preserve">: 20,23). </w:t>
      </w:r>
    </w:p>
    <w:p w:rsidR="00B3744C" w:rsidRPr="00397AEE" w:rsidRDefault="00B3744C" w:rsidP="00B3744C">
      <w:pPr>
        <w:pStyle w:val="Paragrafoelenco"/>
        <w:widowControl w:val="0"/>
        <w:tabs>
          <w:tab w:val="left" w:pos="444"/>
        </w:tabs>
        <w:suppressAutoHyphens w:val="0"/>
        <w:autoSpaceDE w:val="0"/>
        <w:autoSpaceDN w:val="0"/>
        <w:spacing w:before="119"/>
        <w:ind w:left="0" w:right="-13"/>
        <w:jc w:val="both"/>
        <w:rPr>
          <w:rFonts w:ascii="Arial" w:hAnsi="Arial" w:cs="Arial"/>
          <w:sz w:val="20"/>
          <w:szCs w:val="20"/>
        </w:rPr>
      </w:pPr>
      <w:r w:rsidRPr="00397AEE">
        <w:rPr>
          <w:rFonts w:ascii="Arial" w:hAnsi="Arial" w:cs="Arial"/>
          <w:b/>
          <w:i/>
          <w:sz w:val="20"/>
          <w:szCs w:val="20"/>
        </w:rPr>
        <w:t xml:space="preserve">II riparametrazione </w:t>
      </w:r>
      <w:r w:rsidRPr="00397AEE">
        <w:rPr>
          <w:rFonts w:ascii="Arial" w:hAnsi="Arial" w:cs="Arial"/>
          <w:sz w:val="20"/>
          <w:szCs w:val="20"/>
        </w:rPr>
        <w:t>Al fine di non alterare i pesi stabiliti tra i vari criteri, se nel punteggio tecnico complessivo nessun concorrente ottiene il punteggio massimo, tale punteggio viene nuovamente riparametrato.</w:t>
      </w:r>
    </w:p>
    <w:p w:rsidR="00B3744C" w:rsidRPr="00397AEE" w:rsidRDefault="00B3744C" w:rsidP="00B3744C">
      <w:pPr>
        <w:pStyle w:val="Corpotesto"/>
        <w:spacing w:before="167" w:line="292" w:lineRule="auto"/>
        <w:jc w:val="both"/>
        <w:rPr>
          <w:rFonts w:ascii="Arial" w:hAnsi="Arial" w:cs="Arial"/>
          <w:smallCaps/>
          <w:sz w:val="20"/>
          <w:szCs w:val="20"/>
        </w:rPr>
      </w:pPr>
      <w:r w:rsidRPr="00397AEE">
        <w:rPr>
          <w:rFonts w:ascii="Arial" w:hAnsi="Arial" w:cs="Arial"/>
          <w:smallCaps/>
          <w:sz w:val="20"/>
          <w:szCs w:val="20"/>
        </w:rPr>
        <w:t xml:space="preserve">I punteggi così ottenuti saranno successivamente sommati per determinare il Punteggio Tecnico complessivo </w:t>
      </w:r>
      <w:proofErr w:type="spellStart"/>
      <w:r w:rsidRPr="00397AEE">
        <w:rPr>
          <w:rFonts w:ascii="Arial" w:hAnsi="Arial" w:cs="Arial"/>
          <w:smallCaps/>
          <w:sz w:val="20"/>
          <w:szCs w:val="20"/>
        </w:rPr>
        <w:t>PTi</w:t>
      </w:r>
      <w:proofErr w:type="spellEnd"/>
    </w:p>
    <w:p w:rsidR="00B3744C" w:rsidRPr="00397AEE" w:rsidRDefault="00B3744C" w:rsidP="00B3744C">
      <w:pPr>
        <w:pStyle w:val="Corpotesto"/>
        <w:spacing w:before="199" w:line="288" w:lineRule="auto"/>
        <w:jc w:val="both"/>
        <w:rPr>
          <w:rFonts w:ascii="Arial" w:hAnsi="Arial" w:cs="Arial"/>
          <w:smallCaps/>
          <w:sz w:val="20"/>
          <w:szCs w:val="20"/>
        </w:rPr>
      </w:pPr>
      <w:r w:rsidRPr="00397AEE">
        <w:rPr>
          <w:rFonts w:ascii="Arial" w:hAnsi="Arial" w:cs="Arial"/>
          <w:smallCaps/>
          <w:sz w:val="20"/>
          <w:szCs w:val="20"/>
        </w:rPr>
        <w:t>La migliore offerta sarà determinata dal punteggio complessivo (</w:t>
      </w:r>
      <w:proofErr w:type="spellStart"/>
      <w:r w:rsidRPr="00397AEE">
        <w:rPr>
          <w:rFonts w:ascii="Arial" w:hAnsi="Arial" w:cs="Arial"/>
          <w:smallCaps/>
          <w:sz w:val="20"/>
          <w:szCs w:val="20"/>
        </w:rPr>
        <w:t>Ptotale</w:t>
      </w:r>
      <w:proofErr w:type="spellEnd"/>
      <w:r w:rsidRPr="00397AEE">
        <w:rPr>
          <w:rFonts w:ascii="Arial" w:hAnsi="Arial" w:cs="Arial"/>
          <w:smallCaps/>
          <w:sz w:val="20"/>
          <w:szCs w:val="20"/>
        </w:rPr>
        <w:t>) più alto, che sarà ottenuto sommando il “Punteggio Tecnico” (PT) ed il “Punteggio Economico” (PE):</w:t>
      </w:r>
    </w:p>
    <w:p w:rsidR="00B3744C" w:rsidRDefault="00B3744C" w:rsidP="00B3744C">
      <w:pPr>
        <w:pStyle w:val="Corpotesto"/>
        <w:spacing w:before="209"/>
        <w:rPr>
          <w:rFonts w:ascii="Arial" w:hAnsi="Arial" w:cs="Arial"/>
          <w:smallCaps/>
          <w:sz w:val="20"/>
          <w:szCs w:val="20"/>
        </w:rPr>
      </w:pPr>
      <w:proofErr w:type="spellStart"/>
      <w:r w:rsidRPr="00397AEE">
        <w:rPr>
          <w:rFonts w:ascii="Arial" w:hAnsi="Arial" w:cs="Arial"/>
          <w:smallCaps/>
          <w:sz w:val="20"/>
          <w:szCs w:val="20"/>
        </w:rPr>
        <w:t>Ptotale</w:t>
      </w:r>
      <w:proofErr w:type="spellEnd"/>
      <w:r w:rsidRPr="00397AEE">
        <w:rPr>
          <w:rFonts w:ascii="Arial" w:hAnsi="Arial" w:cs="Arial"/>
          <w:smallCaps/>
          <w:sz w:val="20"/>
          <w:szCs w:val="20"/>
        </w:rPr>
        <w:t xml:space="preserve"> = PT + PE.</w:t>
      </w:r>
    </w:p>
    <w:p w:rsidR="00CF30A5" w:rsidRDefault="00CF30A5" w:rsidP="00B3744C">
      <w:pPr>
        <w:pStyle w:val="Corpotesto"/>
        <w:spacing w:before="209"/>
        <w:rPr>
          <w:rFonts w:ascii="Arial" w:hAnsi="Arial" w:cs="Arial"/>
          <w:smallCaps/>
          <w:sz w:val="20"/>
          <w:szCs w:val="20"/>
        </w:rPr>
      </w:pPr>
    </w:p>
    <w:p w:rsidR="00CF30A5" w:rsidRDefault="00CF30A5" w:rsidP="00CF30A5">
      <w:pPr>
        <w:pStyle w:val="Corpotesto"/>
        <w:spacing w:before="209"/>
        <w:ind w:left="4956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IL RESPOSNABILE </w:t>
      </w:r>
      <w:r w:rsidR="00AC2B79">
        <w:rPr>
          <w:rFonts w:ascii="Arial" w:hAnsi="Arial" w:cs="Arial"/>
          <w:smallCaps/>
          <w:sz w:val="20"/>
          <w:szCs w:val="20"/>
        </w:rPr>
        <w:t xml:space="preserve">DE SETTORE SERVIZI ALLA PERSONA – UFFICIO SPORT </w:t>
      </w:r>
    </w:p>
    <w:p w:rsidR="00CF30A5" w:rsidRPr="00397AEE" w:rsidRDefault="00CF30A5" w:rsidP="00B3744C">
      <w:pPr>
        <w:pStyle w:val="Corpotesto"/>
        <w:spacing w:before="209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</w:r>
      <w:r>
        <w:rPr>
          <w:rFonts w:ascii="Arial" w:hAnsi="Arial" w:cs="Arial"/>
          <w:smallCaps/>
          <w:sz w:val="20"/>
          <w:szCs w:val="20"/>
        </w:rPr>
        <w:tab/>
        <w:t xml:space="preserve">Dott. </w:t>
      </w:r>
      <w:r w:rsidR="00AC2B79">
        <w:rPr>
          <w:rFonts w:ascii="Arial" w:hAnsi="Arial" w:cs="Arial"/>
          <w:smallCaps/>
          <w:sz w:val="20"/>
          <w:szCs w:val="20"/>
        </w:rPr>
        <w:t xml:space="preserve">Roberto Panigatti  </w:t>
      </w:r>
      <w:r>
        <w:rPr>
          <w:rFonts w:ascii="Arial" w:hAnsi="Arial" w:cs="Arial"/>
          <w:smallCaps/>
          <w:sz w:val="20"/>
          <w:szCs w:val="20"/>
        </w:rPr>
        <w:t xml:space="preserve"> </w:t>
      </w:r>
    </w:p>
    <w:sectPr w:rsidR="00CF30A5" w:rsidRPr="00397AEE" w:rsidSect="00D627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New York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Tahom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ginoSans-W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35250"/>
    <w:multiLevelType w:val="hybridMultilevel"/>
    <w:tmpl w:val="05607158"/>
    <w:lvl w:ilvl="0" w:tplc="940E8954">
      <w:start w:val="3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D153B"/>
    <w:multiLevelType w:val="hybridMultilevel"/>
    <w:tmpl w:val="AD8A1DD4"/>
    <w:lvl w:ilvl="0" w:tplc="E8767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6503"/>
    <w:multiLevelType w:val="hybridMultilevel"/>
    <w:tmpl w:val="6A26D370"/>
    <w:lvl w:ilvl="0" w:tplc="8A1AB000">
      <w:start w:val="4"/>
      <w:numFmt w:val="bullet"/>
      <w:lvlText w:val="-"/>
      <w:lvlJc w:val="left"/>
      <w:pPr>
        <w:ind w:left="720" w:hanging="360"/>
      </w:pPr>
      <w:rPr>
        <w:rFonts w:ascii="Helvetica-Narrow" w:eastAsia="Times New Roman" w:hAnsi="Helvetica-Narrow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A3AC4"/>
    <w:multiLevelType w:val="hybridMultilevel"/>
    <w:tmpl w:val="717C12CC"/>
    <w:lvl w:ilvl="0" w:tplc="A3C0A80C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8128B"/>
    <w:multiLevelType w:val="hybridMultilevel"/>
    <w:tmpl w:val="FFDC3816"/>
    <w:lvl w:ilvl="0" w:tplc="FE42D0C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E4B59"/>
    <w:multiLevelType w:val="hybridMultilevel"/>
    <w:tmpl w:val="BE6CADFA"/>
    <w:lvl w:ilvl="0" w:tplc="1DE0711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508"/>
    <w:multiLevelType w:val="hybridMultilevel"/>
    <w:tmpl w:val="20664FCA"/>
    <w:lvl w:ilvl="0" w:tplc="0812EE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96D"/>
    <w:rsid w:val="00011E95"/>
    <w:rsid w:val="00042961"/>
    <w:rsid w:val="0009096D"/>
    <w:rsid w:val="000A526A"/>
    <w:rsid w:val="000C6773"/>
    <w:rsid w:val="00107B8C"/>
    <w:rsid w:val="00161D4E"/>
    <w:rsid w:val="001A22DA"/>
    <w:rsid w:val="001C5960"/>
    <w:rsid w:val="002039C7"/>
    <w:rsid w:val="00226897"/>
    <w:rsid w:val="00281649"/>
    <w:rsid w:val="002B2D59"/>
    <w:rsid w:val="002E31CF"/>
    <w:rsid w:val="003253B4"/>
    <w:rsid w:val="003C0D81"/>
    <w:rsid w:val="003D45A9"/>
    <w:rsid w:val="004241A7"/>
    <w:rsid w:val="004A27F0"/>
    <w:rsid w:val="004E5E8E"/>
    <w:rsid w:val="004E6C58"/>
    <w:rsid w:val="00527485"/>
    <w:rsid w:val="00533279"/>
    <w:rsid w:val="00582BE4"/>
    <w:rsid w:val="005E6CA5"/>
    <w:rsid w:val="005F0217"/>
    <w:rsid w:val="00695901"/>
    <w:rsid w:val="006E4F9C"/>
    <w:rsid w:val="006F6247"/>
    <w:rsid w:val="0074327A"/>
    <w:rsid w:val="00753799"/>
    <w:rsid w:val="00794755"/>
    <w:rsid w:val="007A19A6"/>
    <w:rsid w:val="008079A9"/>
    <w:rsid w:val="00813D9D"/>
    <w:rsid w:val="0082135F"/>
    <w:rsid w:val="00877AFC"/>
    <w:rsid w:val="0089422D"/>
    <w:rsid w:val="008B53DC"/>
    <w:rsid w:val="00903E0E"/>
    <w:rsid w:val="00941F7F"/>
    <w:rsid w:val="00994FF1"/>
    <w:rsid w:val="009D39FA"/>
    <w:rsid w:val="009D6973"/>
    <w:rsid w:val="009E7745"/>
    <w:rsid w:val="009F187B"/>
    <w:rsid w:val="009F3B57"/>
    <w:rsid w:val="00A21C1B"/>
    <w:rsid w:val="00A26492"/>
    <w:rsid w:val="00A31801"/>
    <w:rsid w:val="00A83C9A"/>
    <w:rsid w:val="00AC1DE5"/>
    <w:rsid w:val="00AC2B79"/>
    <w:rsid w:val="00AC497D"/>
    <w:rsid w:val="00AD4E94"/>
    <w:rsid w:val="00B2175C"/>
    <w:rsid w:val="00B3744C"/>
    <w:rsid w:val="00B94D51"/>
    <w:rsid w:val="00BA78FB"/>
    <w:rsid w:val="00C02F30"/>
    <w:rsid w:val="00C05B33"/>
    <w:rsid w:val="00C23E45"/>
    <w:rsid w:val="00CF30A5"/>
    <w:rsid w:val="00CF3BE0"/>
    <w:rsid w:val="00D545E4"/>
    <w:rsid w:val="00D6272F"/>
    <w:rsid w:val="00E52CE6"/>
    <w:rsid w:val="00E61D7F"/>
    <w:rsid w:val="00E6556C"/>
    <w:rsid w:val="00E91758"/>
    <w:rsid w:val="00F555A1"/>
    <w:rsid w:val="00F73A45"/>
    <w:rsid w:val="00FB0C03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15DB38B1"/>
  <w15:docId w15:val="{ACBD2354-E217-426F-A5C4-655A6BB3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272F"/>
  </w:style>
  <w:style w:type="paragraph" w:styleId="Titolo1">
    <w:name w:val="heading 1"/>
    <w:basedOn w:val="Normale"/>
    <w:next w:val="Normale"/>
    <w:link w:val="Titolo1Carattere"/>
    <w:uiPriority w:val="9"/>
    <w:qFormat/>
    <w:rsid w:val="00B37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374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aliases w:val="tit5,H5"/>
    <w:basedOn w:val="Normale"/>
    <w:next w:val="Normale"/>
    <w:link w:val="Titolo5Carattere"/>
    <w:qFormat/>
    <w:rsid w:val="007A19A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90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semiHidden/>
    <w:rsid w:val="00E6556C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E655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77AF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877AFC"/>
  </w:style>
  <w:style w:type="paragraph" w:customStyle="1" w:styleId="sche3">
    <w:name w:val="sche_3"/>
    <w:rsid w:val="00877AF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Titolo5Carattere">
    <w:name w:val="Titolo 5 Carattere"/>
    <w:aliases w:val="tit5 Carattere,H5 Carattere"/>
    <w:basedOn w:val="Carpredefinitoparagrafo"/>
    <w:link w:val="Titolo5"/>
    <w:rsid w:val="007A19A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0429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42961"/>
  </w:style>
  <w:style w:type="character" w:customStyle="1" w:styleId="fontstyle01">
    <w:name w:val="fontstyle01"/>
    <w:basedOn w:val="Carpredefinitoparagrafo"/>
    <w:rsid w:val="00042961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042961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4A27F0"/>
    <w:pPr>
      <w:widowControl w:val="0"/>
      <w:autoSpaceDE w:val="0"/>
      <w:autoSpaceDN w:val="0"/>
      <w:spacing w:after="0" w:line="240" w:lineRule="auto"/>
      <w:ind w:left="220"/>
      <w:outlineLvl w:val="1"/>
    </w:pPr>
    <w:rPr>
      <w:rFonts w:ascii="Arial" w:eastAsia="Arial" w:hAnsi="Arial" w:cs="Arial"/>
      <w:b/>
      <w:bCs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4A27F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NormaleWeb">
    <w:name w:val="Normal (Web)"/>
    <w:basedOn w:val="Normale"/>
    <w:uiPriority w:val="99"/>
    <w:semiHidden/>
    <w:unhideWhenUsed/>
    <w:rsid w:val="004A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374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374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3744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941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rpanigatti</dc:creator>
  <cp:lastModifiedBy>Chiara Gregorini</cp:lastModifiedBy>
  <cp:revision>5</cp:revision>
  <dcterms:created xsi:type="dcterms:W3CDTF">2020-02-28T11:07:00Z</dcterms:created>
  <dcterms:modified xsi:type="dcterms:W3CDTF">2020-03-02T13:09:00Z</dcterms:modified>
</cp:coreProperties>
</file>